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FB6" w:rsidRPr="0072204D" w:rsidRDefault="003B2101">
      <w:pPr>
        <w:rPr>
          <w:b/>
          <w:szCs w:val="21"/>
        </w:rPr>
      </w:pPr>
      <w:r w:rsidRPr="0072204D">
        <w:rPr>
          <w:b/>
          <w:szCs w:val="21"/>
        </w:rPr>
        <w:t>大腸癌に対するアルテスネイト治療の無作為化二重盲検プラセボ対照パイロット研究</w:t>
      </w:r>
    </w:p>
    <w:p w:rsidR="003B2101" w:rsidRPr="0072204D" w:rsidRDefault="003B2101">
      <w:pPr>
        <w:rPr>
          <w:szCs w:val="21"/>
        </w:rPr>
      </w:pPr>
    </w:p>
    <w:p w:rsidR="003B2101" w:rsidRPr="0072204D" w:rsidRDefault="003B2101">
      <w:pPr>
        <w:rPr>
          <w:szCs w:val="21"/>
        </w:rPr>
      </w:pPr>
      <w:proofErr w:type="spellStart"/>
      <w:r w:rsidRPr="0072204D">
        <w:rPr>
          <w:szCs w:val="21"/>
        </w:rPr>
        <w:t>EBioMedicine</w:t>
      </w:r>
      <w:proofErr w:type="spellEnd"/>
      <w:r w:rsidRPr="0072204D">
        <w:rPr>
          <w:szCs w:val="21"/>
        </w:rPr>
        <w:t xml:space="preserve"> 2 (2015) 82–90</w:t>
      </w:r>
    </w:p>
    <w:p w:rsidR="003B2101" w:rsidRPr="0072204D" w:rsidRDefault="003B2101">
      <w:pPr>
        <w:rPr>
          <w:szCs w:val="21"/>
        </w:rPr>
      </w:pPr>
    </w:p>
    <w:p w:rsidR="003B2101" w:rsidRPr="0072204D" w:rsidRDefault="003B2101" w:rsidP="003B2101">
      <w:pPr>
        <w:rPr>
          <w:szCs w:val="21"/>
        </w:rPr>
      </w:pPr>
      <w:r w:rsidRPr="0072204D">
        <w:rPr>
          <w:szCs w:val="21"/>
        </w:rPr>
        <w:t xml:space="preserve">Sanjeev Krishna, </w:t>
      </w:r>
      <w:proofErr w:type="spellStart"/>
      <w:r w:rsidRPr="0072204D">
        <w:rPr>
          <w:szCs w:val="21"/>
        </w:rPr>
        <w:t>Senthil</w:t>
      </w:r>
      <w:proofErr w:type="spellEnd"/>
      <w:r w:rsidRPr="0072204D">
        <w:rPr>
          <w:szCs w:val="21"/>
        </w:rPr>
        <w:t xml:space="preserve"> </w:t>
      </w:r>
      <w:proofErr w:type="spellStart"/>
      <w:r w:rsidRPr="0072204D">
        <w:rPr>
          <w:szCs w:val="21"/>
        </w:rPr>
        <w:t>Ganapathi</w:t>
      </w:r>
      <w:proofErr w:type="spellEnd"/>
      <w:r w:rsidRPr="0072204D">
        <w:rPr>
          <w:szCs w:val="21"/>
        </w:rPr>
        <w:t xml:space="preserve">, Irina Chis </w:t>
      </w:r>
      <w:proofErr w:type="spellStart"/>
      <w:r w:rsidRPr="0072204D">
        <w:rPr>
          <w:szCs w:val="21"/>
        </w:rPr>
        <w:t>Ster</w:t>
      </w:r>
      <w:proofErr w:type="spellEnd"/>
      <w:r w:rsidRPr="0072204D">
        <w:rPr>
          <w:szCs w:val="21"/>
        </w:rPr>
        <w:t xml:space="preserve">, Mohamed E.M. Saeed, Matt </w:t>
      </w:r>
      <w:proofErr w:type="spellStart"/>
      <w:r w:rsidRPr="0072204D">
        <w:rPr>
          <w:szCs w:val="21"/>
        </w:rPr>
        <w:t>Cowand</w:t>
      </w:r>
      <w:proofErr w:type="spellEnd"/>
      <w:r w:rsidRPr="0072204D">
        <w:rPr>
          <w:szCs w:val="21"/>
        </w:rPr>
        <w:t xml:space="preserve">,, Caroline Finlayson, </w:t>
      </w:r>
      <w:proofErr w:type="spellStart"/>
      <w:r w:rsidRPr="0072204D">
        <w:rPr>
          <w:szCs w:val="21"/>
        </w:rPr>
        <w:t>Hajnalka</w:t>
      </w:r>
      <w:proofErr w:type="spellEnd"/>
      <w:r w:rsidRPr="0072204D">
        <w:rPr>
          <w:szCs w:val="21"/>
        </w:rPr>
        <w:t xml:space="preserve"> </w:t>
      </w:r>
      <w:proofErr w:type="spellStart"/>
      <w:r w:rsidRPr="0072204D">
        <w:rPr>
          <w:szCs w:val="21"/>
        </w:rPr>
        <w:t>Kovacsevics</w:t>
      </w:r>
      <w:proofErr w:type="spellEnd"/>
      <w:r w:rsidRPr="0072204D">
        <w:rPr>
          <w:szCs w:val="21"/>
        </w:rPr>
        <w:t xml:space="preserve">, Herwig </w:t>
      </w:r>
      <w:proofErr w:type="spellStart"/>
      <w:r w:rsidRPr="0072204D">
        <w:rPr>
          <w:szCs w:val="21"/>
        </w:rPr>
        <w:t>Jansene</w:t>
      </w:r>
      <w:proofErr w:type="spellEnd"/>
      <w:r w:rsidRPr="0072204D">
        <w:rPr>
          <w:szCs w:val="21"/>
        </w:rPr>
        <w:t xml:space="preserve">, Peter G. </w:t>
      </w:r>
      <w:proofErr w:type="spellStart"/>
      <w:r w:rsidRPr="0072204D">
        <w:rPr>
          <w:szCs w:val="21"/>
        </w:rPr>
        <w:t>Kremsner</w:t>
      </w:r>
      <w:proofErr w:type="spellEnd"/>
      <w:r w:rsidRPr="0072204D">
        <w:rPr>
          <w:szCs w:val="21"/>
        </w:rPr>
        <w:t xml:space="preserve">, , Thomas </w:t>
      </w:r>
      <w:proofErr w:type="spellStart"/>
      <w:r w:rsidRPr="0072204D">
        <w:rPr>
          <w:szCs w:val="21"/>
        </w:rPr>
        <w:t>Efferth</w:t>
      </w:r>
      <w:proofErr w:type="spellEnd"/>
      <w:r w:rsidRPr="0072204D">
        <w:rPr>
          <w:szCs w:val="21"/>
        </w:rPr>
        <w:t xml:space="preserve">, </w:t>
      </w:r>
      <w:proofErr w:type="spellStart"/>
      <w:r w:rsidRPr="0072204D">
        <w:rPr>
          <w:szCs w:val="21"/>
        </w:rPr>
        <w:t>Devinder</w:t>
      </w:r>
      <w:proofErr w:type="spellEnd"/>
      <w:r w:rsidRPr="0072204D">
        <w:rPr>
          <w:szCs w:val="21"/>
        </w:rPr>
        <w:t xml:space="preserve"> Kumar</w:t>
      </w:r>
    </w:p>
    <w:p w:rsidR="003B2101" w:rsidRPr="0072204D" w:rsidRDefault="003B2101" w:rsidP="003B2101">
      <w:pPr>
        <w:rPr>
          <w:szCs w:val="21"/>
        </w:rPr>
      </w:pPr>
    </w:p>
    <w:p w:rsidR="003B2101" w:rsidRPr="0072204D" w:rsidRDefault="003B2101" w:rsidP="003B2101">
      <w:pPr>
        <w:rPr>
          <w:b/>
          <w:szCs w:val="21"/>
        </w:rPr>
      </w:pPr>
      <w:r w:rsidRPr="0072204D">
        <w:rPr>
          <w:b/>
          <w:szCs w:val="21"/>
        </w:rPr>
        <w:t>抄録</w:t>
      </w:r>
    </w:p>
    <w:p w:rsidR="003B2101" w:rsidRPr="0072204D" w:rsidRDefault="003B2101" w:rsidP="003B2101">
      <w:pPr>
        <w:rPr>
          <w:szCs w:val="21"/>
        </w:rPr>
      </w:pPr>
    </w:p>
    <w:p w:rsidR="003B2101" w:rsidRPr="0072204D" w:rsidRDefault="003B2101" w:rsidP="003B2101">
      <w:pPr>
        <w:rPr>
          <w:szCs w:val="21"/>
        </w:rPr>
      </w:pPr>
      <w:r w:rsidRPr="0072204D">
        <w:rPr>
          <w:szCs w:val="21"/>
        </w:rPr>
        <w:t>背景：アルテスネイトは</w:t>
      </w:r>
      <w:r w:rsidRPr="0072204D">
        <w:rPr>
          <w:szCs w:val="21"/>
        </w:rPr>
        <w:t>in vitro</w:t>
      </w:r>
      <w:r w:rsidRPr="0072204D">
        <w:rPr>
          <w:szCs w:val="21"/>
        </w:rPr>
        <w:t>、動物実験、症例発表などにおいて幅広い抗癌作用</w:t>
      </w:r>
      <w:r w:rsidR="004830B2" w:rsidRPr="0072204D">
        <w:rPr>
          <w:szCs w:val="21"/>
        </w:rPr>
        <w:t>が示されている</w:t>
      </w:r>
      <w:r w:rsidRPr="0072204D">
        <w:rPr>
          <w:szCs w:val="21"/>
        </w:rPr>
        <w:t>抗マラリア薬である。アルテスネイトの抗癌作用に対する厳密な臨床試験は行われてこなかった。</w:t>
      </w:r>
    </w:p>
    <w:p w:rsidR="003B2101" w:rsidRPr="0072204D" w:rsidRDefault="003B2101" w:rsidP="003B2101">
      <w:pPr>
        <w:rPr>
          <w:szCs w:val="21"/>
        </w:rPr>
      </w:pPr>
      <w:r w:rsidRPr="0072204D">
        <w:rPr>
          <w:szCs w:val="21"/>
        </w:rPr>
        <w:t>目的：本試験の目的は大腸癌（</w:t>
      </w:r>
      <w:r w:rsidRPr="0072204D">
        <w:rPr>
          <w:szCs w:val="21"/>
        </w:rPr>
        <w:t xml:space="preserve">colorectal cancer </w:t>
      </w:r>
      <w:r w:rsidRPr="0072204D">
        <w:rPr>
          <w:szCs w:val="21"/>
        </w:rPr>
        <w:t>、</w:t>
      </w:r>
      <w:r w:rsidRPr="0072204D">
        <w:rPr>
          <w:szCs w:val="21"/>
        </w:rPr>
        <w:t>CRC</w:t>
      </w:r>
      <w:r w:rsidRPr="0072204D">
        <w:rPr>
          <w:szCs w:val="21"/>
        </w:rPr>
        <w:t>）</w:t>
      </w:r>
      <w:r w:rsidR="00837241" w:rsidRPr="0072204D">
        <w:rPr>
          <w:szCs w:val="21"/>
        </w:rPr>
        <w:t>に対する経口アルテスネイトの抗癌作用と忍容性を</w:t>
      </w:r>
      <w:r w:rsidR="004C4462">
        <w:rPr>
          <w:rFonts w:hint="eastAsia"/>
          <w:szCs w:val="21"/>
        </w:rPr>
        <w:t>確認</w:t>
      </w:r>
      <w:r w:rsidR="00837241" w:rsidRPr="0072204D">
        <w:rPr>
          <w:szCs w:val="21"/>
        </w:rPr>
        <w:t>することであった。</w:t>
      </w:r>
    </w:p>
    <w:p w:rsidR="00837241" w:rsidRPr="0072204D" w:rsidRDefault="003B2101" w:rsidP="003B2101">
      <w:pPr>
        <w:rPr>
          <w:szCs w:val="21"/>
        </w:rPr>
      </w:pPr>
      <w:r w:rsidRPr="0072204D">
        <w:rPr>
          <w:szCs w:val="21"/>
        </w:rPr>
        <w:t>方法：本試験は単施設無作為化二重盲検プラセボ対照試験であった。</w:t>
      </w:r>
      <w:r w:rsidR="00837241" w:rsidRPr="0072204D">
        <w:rPr>
          <w:szCs w:val="21"/>
        </w:rPr>
        <w:t>生検で</w:t>
      </w:r>
      <w:r w:rsidRPr="0072204D">
        <w:rPr>
          <w:szCs w:val="21"/>
        </w:rPr>
        <w:t>単発</w:t>
      </w:r>
      <w:r w:rsidR="004C4462">
        <w:rPr>
          <w:rFonts w:hint="eastAsia"/>
          <w:szCs w:val="21"/>
        </w:rPr>
        <w:t>性</w:t>
      </w:r>
      <w:r w:rsidRPr="0072204D">
        <w:rPr>
          <w:szCs w:val="21"/>
        </w:rPr>
        <w:t>CRC</w:t>
      </w:r>
      <w:r w:rsidR="00837241" w:rsidRPr="0072204D">
        <w:rPr>
          <w:szCs w:val="21"/>
        </w:rPr>
        <w:t>と診断され、治癒的切除を実施する予定の患者（</w:t>
      </w:r>
      <w:r w:rsidR="00837241" w:rsidRPr="0072204D">
        <w:rPr>
          <w:szCs w:val="21"/>
        </w:rPr>
        <w:t>n=23</w:t>
      </w:r>
      <w:r w:rsidR="00837241" w:rsidRPr="0072204D">
        <w:rPr>
          <w:szCs w:val="21"/>
        </w:rPr>
        <w:t>）</w:t>
      </w:r>
      <w:r w:rsidR="004C4462">
        <w:rPr>
          <w:rFonts w:hint="eastAsia"/>
          <w:szCs w:val="21"/>
        </w:rPr>
        <w:t>に</w:t>
      </w:r>
      <w:r w:rsidR="00837241" w:rsidRPr="0072204D">
        <w:rPr>
          <w:szCs w:val="21"/>
        </w:rPr>
        <w:t>コンピューター生成コードを</w:t>
      </w:r>
      <w:r w:rsidR="004C4462">
        <w:rPr>
          <w:rFonts w:hint="eastAsia"/>
          <w:szCs w:val="21"/>
        </w:rPr>
        <w:t>不</w:t>
      </w:r>
      <w:r w:rsidR="00837241" w:rsidRPr="0072204D">
        <w:rPr>
          <w:szCs w:val="21"/>
        </w:rPr>
        <w:t>透明な封筒に入れ</w:t>
      </w:r>
      <w:r w:rsidR="0030317F">
        <w:rPr>
          <w:rFonts w:hint="eastAsia"/>
          <w:szCs w:val="21"/>
        </w:rPr>
        <w:t>て</w:t>
      </w:r>
      <w:r w:rsidR="00837241" w:rsidRPr="0072204D">
        <w:rPr>
          <w:szCs w:val="21"/>
        </w:rPr>
        <w:t>手術前に配布し、</w:t>
      </w:r>
      <w:r w:rsidR="00837241" w:rsidRPr="0072204D">
        <w:rPr>
          <w:szCs w:val="21"/>
        </w:rPr>
        <w:t>14</w:t>
      </w:r>
      <w:r w:rsidR="00837241" w:rsidRPr="0072204D">
        <w:rPr>
          <w:szCs w:val="21"/>
        </w:rPr>
        <w:t>日間アルテスネイト経口投与群（</w:t>
      </w:r>
      <w:r w:rsidR="00837241" w:rsidRPr="0072204D">
        <w:rPr>
          <w:szCs w:val="21"/>
        </w:rPr>
        <w:t>200</w:t>
      </w:r>
      <w:r w:rsidR="004830B2" w:rsidRPr="0072204D">
        <w:rPr>
          <w:szCs w:val="21"/>
        </w:rPr>
        <w:t>mg</w:t>
      </w:r>
      <w:r w:rsidR="00837241" w:rsidRPr="0072204D">
        <w:rPr>
          <w:szCs w:val="21"/>
        </w:rPr>
        <w:t>、</w:t>
      </w:r>
      <w:r w:rsidR="00837241" w:rsidRPr="0072204D">
        <w:rPr>
          <w:szCs w:val="21"/>
        </w:rPr>
        <w:t>n</w:t>
      </w:r>
      <w:r w:rsidR="00837241" w:rsidRPr="0072204D">
        <w:rPr>
          <w:szCs w:val="21"/>
        </w:rPr>
        <w:t>＝</w:t>
      </w:r>
      <w:r w:rsidR="00837241" w:rsidRPr="0072204D">
        <w:rPr>
          <w:szCs w:val="21"/>
        </w:rPr>
        <w:t>12</w:t>
      </w:r>
      <w:r w:rsidR="00837241" w:rsidRPr="0072204D">
        <w:rPr>
          <w:szCs w:val="21"/>
        </w:rPr>
        <w:t>）またはプラセボ群（</w:t>
      </w:r>
      <w:r w:rsidR="00837241" w:rsidRPr="0072204D">
        <w:rPr>
          <w:szCs w:val="21"/>
        </w:rPr>
        <w:t>n=11</w:t>
      </w:r>
      <w:r w:rsidR="00837241" w:rsidRPr="0072204D">
        <w:rPr>
          <w:szCs w:val="21"/>
        </w:rPr>
        <w:t>）に割り付けた。主要評価項目はアポトーシスを起こした癌細胞の割合（＞</w:t>
      </w:r>
      <w:r w:rsidR="00837241" w:rsidRPr="0072204D">
        <w:rPr>
          <w:szCs w:val="21"/>
        </w:rPr>
        <w:t>7</w:t>
      </w:r>
      <w:r w:rsidR="00837241" w:rsidRPr="0072204D">
        <w:rPr>
          <w:szCs w:val="21"/>
        </w:rPr>
        <w:t>％が</w:t>
      </w:r>
      <w:r w:rsidR="00837241" w:rsidRPr="0072204D">
        <w:rPr>
          <w:szCs w:val="21"/>
        </w:rPr>
        <w:t>TUNEL</w:t>
      </w:r>
      <w:r w:rsidR="00837241" w:rsidRPr="0072204D">
        <w:rPr>
          <w:szCs w:val="21"/>
        </w:rPr>
        <w:t>染色を示した場合有意とした）。二次的免疫組織化学的アウトカム</w:t>
      </w:r>
      <w:r w:rsidR="00623A8A" w:rsidRPr="0072204D">
        <w:rPr>
          <w:szCs w:val="21"/>
        </w:rPr>
        <w:t>では以下の腫瘍マーカーを評価した：</w:t>
      </w:r>
      <w:r w:rsidR="00623A8A" w:rsidRPr="0072204D">
        <w:rPr>
          <w:szCs w:val="21"/>
        </w:rPr>
        <w:t>VEGF</w:t>
      </w:r>
      <w:r w:rsidR="00623A8A" w:rsidRPr="0072204D">
        <w:rPr>
          <w:szCs w:val="21"/>
        </w:rPr>
        <w:t>、</w:t>
      </w:r>
      <w:r w:rsidR="00623A8A" w:rsidRPr="0072204D">
        <w:rPr>
          <w:szCs w:val="21"/>
        </w:rPr>
        <w:t>EGFR</w:t>
      </w:r>
      <w:r w:rsidR="00623A8A" w:rsidRPr="0072204D">
        <w:rPr>
          <w:szCs w:val="21"/>
        </w:rPr>
        <w:t>、</w:t>
      </w:r>
      <w:r w:rsidR="00623A8A" w:rsidRPr="0072204D">
        <w:rPr>
          <w:szCs w:val="21"/>
        </w:rPr>
        <w:t>c-MYC</w:t>
      </w:r>
      <w:r w:rsidR="00623A8A" w:rsidRPr="0072204D">
        <w:rPr>
          <w:szCs w:val="21"/>
        </w:rPr>
        <w:t>、</w:t>
      </w:r>
      <w:r w:rsidR="00623A8A" w:rsidRPr="0072204D">
        <w:rPr>
          <w:szCs w:val="21"/>
        </w:rPr>
        <w:t>CD31</w:t>
      </w:r>
      <w:r w:rsidR="00623A8A" w:rsidRPr="0072204D">
        <w:rPr>
          <w:szCs w:val="21"/>
        </w:rPr>
        <w:t>、</w:t>
      </w:r>
      <w:r w:rsidR="00623A8A" w:rsidRPr="0072204D">
        <w:rPr>
          <w:szCs w:val="21"/>
        </w:rPr>
        <w:t>Ki67</w:t>
      </w:r>
      <w:r w:rsidR="00623A8A" w:rsidRPr="0072204D">
        <w:rPr>
          <w:szCs w:val="21"/>
        </w:rPr>
        <w:t>、</w:t>
      </w:r>
      <w:r w:rsidR="00623A8A" w:rsidRPr="0072204D">
        <w:rPr>
          <w:szCs w:val="21"/>
        </w:rPr>
        <w:t>p53</w:t>
      </w:r>
      <w:r w:rsidR="00623A8A" w:rsidRPr="0072204D">
        <w:rPr>
          <w:szCs w:val="21"/>
        </w:rPr>
        <w:t>および臨床反応。</w:t>
      </w:r>
    </w:p>
    <w:p w:rsidR="00623A8A" w:rsidRPr="0072204D" w:rsidRDefault="00623A8A" w:rsidP="003B2101">
      <w:pPr>
        <w:rPr>
          <w:szCs w:val="21"/>
        </w:rPr>
      </w:pPr>
      <w:r w:rsidRPr="0072204D">
        <w:rPr>
          <w:szCs w:val="21"/>
        </w:rPr>
        <w:t>結果：</w:t>
      </w:r>
      <w:r w:rsidRPr="0072204D">
        <w:rPr>
          <w:szCs w:val="21"/>
        </w:rPr>
        <w:t>20</w:t>
      </w:r>
      <w:r w:rsidRPr="0072204D">
        <w:rPr>
          <w:szCs w:val="21"/>
        </w:rPr>
        <w:t>名の患者（アルテスネイト群</w:t>
      </w:r>
      <w:r w:rsidRPr="0072204D">
        <w:rPr>
          <w:szCs w:val="21"/>
        </w:rPr>
        <w:t>9</w:t>
      </w:r>
      <w:r w:rsidRPr="0072204D">
        <w:rPr>
          <w:szCs w:val="21"/>
        </w:rPr>
        <w:t>名、プラセボ群</w:t>
      </w:r>
      <w:r w:rsidRPr="0072204D">
        <w:rPr>
          <w:szCs w:val="21"/>
        </w:rPr>
        <w:t>11</w:t>
      </w:r>
      <w:r w:rsidRPr="0072204D">
        <w:rPr>
          <w:szCs w:val="21"/>
        </w:rPr>
        <w:t>名）が</w:t>
      </w:r>
      <w:r w:rsidR="004830B2" w:rsidRPr="0072204D">
        <w:rPr>
          <w:szCs w:val="21"/>
        </w:rPr>
        <w:t>プロトコル</w:t>
      </w:r>
      <w:r w:rsidRPr="0072204D">
        <w:rPr>
          <w:szCs w:val="21"/>
        </w:rPr>
        <w:t>に従って試験を終了した。ランダム化</w:t>
      </w:r>
      <w:r w:rsidR="004C4462">
        <w:rPr>
          <w:rFonts w:hint="eastAsia"/>
          <w:szCs w:val="21"/>
        </w:rPr>
        <w:t>された</w:t>
      </w:r>
      <w:r w:rsidRPr="0072204D">
        <w:rPr>
          <w:szCs w:val="21"/>
        </w:rPr>
        <w:t>群は臨床的に、そして</w:t>
      </w:r>
      <w:r w:rsidR="004C4462">
        <w:rPr>
          <w:rFonts w:hint="eastAsia"/>
          <w:szCs w:val="21"/>
        </w:rPr>
        <w:t>癌特異性の</w:t>
      </w:r>
      <w:r w:rsidRPr="0072204D">
        <w:rPr>
          <w:szCs w:val="21"/>
        </w:rPr>
        <w:t>比較が可能であった。アルテスネイト群とプラセボ群のそれぞれ</w:t>
      </w:r>
      <w:r w:rsidRPr="0072204D">
        <w:rPr>
          <w:szCs w:val="21"/>
        </w:rPr>
        <w:t>67</w:t>
      </w:r>
      <w:r w:rsidRPr="0072204D">
        <w:rPr>
          <w:szCs w:val="21"/>
        </w:rPr>
        <w:t>％、</w:t>
      </w:r>
      <w:r w:rsidRPr="0072204D">
        <w:rPr>
          <w:szCs w:val="21"/>
        </w:rPr>
        <w:t>55</w:t>
      </w:r>
      <w:r w:rsidRPr="0072204D">
        <w:rPr>
          <w:szCs w:val="21"/>
        </w:rPr>
        <w:t>％の患者において細胞の＞</w:t>
      </w:r>
      <w:r w:rsidRPr="0072204D">
        <w:rPr>
          <w:szCs w:val="21"/>
        </w:rPr>
        <w:t>7</w:t>
      </w:r>
      <w:r w:rsidRPr="0072204D">
        <w:rPr>
          <w:szCs w:val="21"/>
        </w:rPr>
        <w:t>％にアポトーシスが見られた。ベイズ法により、</w:t>
      </w:r>
      <w:r w:rsidRPr="0072204D">
        <w:rPr>
          <w:szCs w:val="21"/>
        </w:rPr>
        <w:t>Ki67</w:t>
      </w:r>
      <w:r w:rsidRPr="0072204D">
        <w:rPr>
          <w:szCs w:val="21"/>
        </w:rPr>
        <w:t>発現を減少、そして</w:t>
      </w:r>
      <w:r w:rsidRPr="0072204D">
        <w:rPr>
          <w:szCs w:val="21"/>
        </w:rPr>
        <w:t>CD31</w:t>
      </w:r>
      <w:r w:rsidR="004C4462">
        <w:rPr>
          <w:szCs w:val="21"/>
        </w:rPr>
        <w:t>発現を増加させ</w:t>
      </w:r>
      <w:r w:rsidR="004C4462">
        <w:rPr>
          <w:rFonts w:hint="eastAsia"/>
          <w:szCs w:val="21"/>
        </w:rPr>
        <w:t>、</w:t>
      </w:r>
      <w:r w:rsidRPr="0072204D">
        <w:rPr>
          <w:szCs w:val="21"/>
        </w:rPr>
        <w:t>アルテスネイト</w:t>
      </w:r>
      <w:r w:rsidR="004C4462">
        <w:rPr>
          <w:rFonts w:hint="eastAsia"/>
          <w:szCs w:val="21"/>
        </w:rPr>
        <w:t>の</w:t>
      </w:r>
      <w:r w:rsidRPr="0072204D">
        <w:rPr>
          <w:szCs w:val="21"/>
        </w:rPr>
        <w:t>治療効果の可能性はそれぞれ</w:t>
      </w:r>
      <w:r w:rsidRPr="0072204D">
        <w:rPr>
          <w:szCs w:val="21"/>
        </w:rPr>
        <w:t>0.89</w:t>
      </w:r>
      <w:r w:rsidRPr="0072204D">
        <w:rPr>
          <w:szCs w:val="21"/>
        </w:rPr>
        <w:t>と</w:t>
      </w:r>
      <w:r w:rsidRPr="0072204D">
        <w:rPr>
          <w:szCs w:val="21"/>
        </w:rPr>
        <w:t>0.79</w:t>
      </w:r>
      <w:r w:rsidRPr="0072204D">
        <w:rPr>
          <w:szCs w:val="21"/>
        </w:rPr>
        <w:t>であることが分かった。追跡期間中央値</w:t>
      </w:r>
      <w:r w:rsidRPr="0072204D">
        <w:rPr>
          <w:szCs w:val="21"/>
        </w:rPr>
        <w:t>42</w:t>
      </w:r>
      <w:r w:rsidRPr="0072204D">
        <w:rPr>
          <w:szCs w:val="21"/>
        </w:rPr>
        <w:t>カ月に、アルテスネイト群</w:t>
      </w:r>
      <w:r w:rsidRPr="0072204D">
        <w:rPr>
          <w:szCs w:val="21"/>
        </w:rPr>
        <w:t>1</w:t>
      </w:r>
      <w:r w:rsidRPr="0072204D">
        <w:rPr>
          <w:szCs w:val="21"/>
        </w:rPr>
        <w:t>名、プラセボ群</w:t>
      </w:r>
      <w:r w:rsidRPr="0072204D">
        <w:rPr>
          <w:szCs w:val="21"/>
        </w:rPr>
        <w:t>6</w:t>
      </w:r>
      <w:r w:rsidRPr="0072204D">
        <w:rPr>
          <w:szCs w:val="21"/>
        </w:rPr>
        <w:t>名に</w:t>
      </w:r>
      <w:r w:rsidRPr="0072204D">
        <w:rPr>
          <w:szCs w:val="21"/>
        </w:rPr>
        <w:t>CRC</w:t>
      </w:r>
      <w:r w:rsidRPr="0072204D">
        <w:rPr>
          <w:szCs w:val="21"/>
        </w:rPr>
        <w:t>の再発が見られた。</w:t>
      </w:r>
    </w:p>
    <w:p w:rsidR="00623A8A" w:rsidRPr="0072204D" w:rsidRDefault="00623A8A" w:rsidP="003B2101">
      <w:pPr>
        <w:rPr>
          <w:szCs w:val="21"/>
        </w:rPr>
      </w:pPr>
      <w:r w:rsidRPr="0072204D">
        <w:rPr>
          <w:szCs w:val="21"/>
        </w:rPr>
        <w:t>解釈：アルテスネイトは</w:t>
      </w:r>
      <w:r w:rsidRPr="0072204D">
        <w:rPr>
          <w:szCs w:val="21"/>
        </w:rPr>
        <w:t>CRC</w:t>
      </w:r>
      <w:r w:rsidRPr="0072204D">
        <w:rPr>
          <w:szCs w:val="21"/>
        </w:rPr>
        <w:t>に</w:t>
      </w:r>
      <w:r w:rsidR="004C4462">
        <w:rPr>
          <w:rFonts w:hint="eastAsia"/>
          <w:szCs w:val="21"/>
        </w:rPr>
        <w:t>対する</w:t>
      </w:r>
      <w:r w:rsidRPr="0072204D">
        <w:rPr>
          <w:szCs w:val="21"/>
        </w:rPr>
        <w:t>抗増殖効果があり、高い忍容性が</w:t>
      </w:r>
      <w:r w:rsidR="004C4462">
        <w:rPr>
          <w:rFonts w:hint="eastAsia"/>
          <w:szCs w:val="21"/>
        </w:rPr>
        <w:t>示された。</w:t>
      </w:r>
    </w:p>
    <w:p w:rsidR="00623A8A" w:rsidRPr="0072204D" w:rsidRDefault="00623A8A" w:rsidP="003B2101">
      <w:pPr>
        <w:rPr>
          <w:szCs w:val="21"/>
        </w:rPr>
      </w:pPr>
    </w:p>
    <w:p w:rsidR="00623A8A" w:rsidRPr="0072204D" w:rsidRDefault="00623A8A" w:rsidP="00623A8A">
      <w:pPr>
        <w:pStyle w:val="a3"/>
        <w:numPr>
          <w:ilvl w:val="0"/>
          <w:numId w:val="1"/>
        </w:numPr>
        <w:ind w:leftChars="0"/>
        <w:rPr>
          <w:b/>
          <w:szCs w:val="21"/>
        </w:rPr>
      </w:pPr>
      <w:r w:rsidRPr="0072204D">
        <w:rPr>
          <w:b/>
          <w:szCs w:val="21"/>
        </w:rPr>
        <w:t>序論</w:t>
      </w:r>
    </w:p>
    <w:p w:rsidR="00EB2929" w:rsidRPr="0072204D" w:rsidRDefault="00EB2929" w:rsidP="00EB2929">
      <w:pPr>
        <w:rPr>
          <w:szCs w:val="21"/>
        </w:rPr>
      </w:pPr>
      <w:r w:rsidRPr="0072204D">
        <w:rPr>
          <w:szCs w:val="21"/>
        </w:rPr>
        <w:t>大腸癌（</w:t>
      </w:r>
      <w:r w:rsidRPr="0072204D">
        <w:rPr>
          <w:szCs w:val="21"/>
        </w:rPr>
        <w:t>Colorectal cancer</w:t>
      </w:r>
      <w:r w:rsidRPr="0072204D">
        <w:rPr>
          <w:szCs w:val="21"/>
        </w:rPr>
        <w:t>、</w:t>
      </w:r>
      <w:r w:rsidRPr="0072204D">
        <w:rPr>
          <w:szCs w:val="21"/>
        </w:rPr>
        <w:t>CRC</w:t>
      </w:r>
      <w:r w:rsidRPr="0072204D">
        <w:rPr>
          <w:szCs w:val="21"/>
        </w:rPr>
        <w:t>）は男性（</w:t>
      </w:r>
      <w:r w:rsidRPr="0072204D">
        <w:rPr>
          <w:szCs w:val="21"/>
        </w:rPr>
        <w:t>746,000</w:t>
      </w:r>
      <w:r w:rsidRPr="0072204D">
        <w:rPr>
          <w:szCs w:val="21"/>
        </w:rPr>
        <w:t>例）、女性（</w:t>
      </w:r>
      <w:r w:rsidRPr="0072204D">
        <w:rPr>
          <w:szCs w:val="21"/>
        </w:rPr>
        <w:t>614,000</w:t>
      </w:r>
      <w:r w:rsidRPr="0072204D">
        <w:rPr>
          <w:szCs w:val="21"/>
        </w:rPr>
        <w:t>例）両方において世界中で</w:t>
      </w:r>
      <w:r w:rsidR="004C4462">
        <w:rPr>
          <w:rFonts w:hint="eastAsia"/>
          <w:szCs w:val="21"/>
        </w:rPr>
        <w:t>人口の</w:t>
      </w:r>
      <w:r w:rsidRPr="0072204D">
        <w:rPr>
          <w:szCs w:val="21"/>
        </w:rPr>
        <w:t>9</w:t>
      </w:r>
      <w:r w:rsidRPr="0072204D">
        <w:rPr>
          <w:szCs w:val="21"/>
        </w:rPr>
        <w:t>～</w:t>
      </w:r>
      <w:r w:rsidRPr="0072204D">
        <w:rPr>
          <w:szCs w:val="21"/>
        </w:rPr>
        <w:t>10</w:t>
      </w:r>
      <w:r w:rsidRPr="0072204D">
        <w:rPr>
          <w:szCs w:val="21"/>
        </w:rPr>
        <w:t>％に発生している（</w:t>
      </w:r>
      <w:proofErr w:type="spellStart"/>
      <w:r w:rsidRPr="0072204D">
        <w:rPr>
          <w:szCs w:val="21"/>
        </w:rPr>
        <w:t>Ferlay</w:t>
      </w:r>
      <w:proofErr w:type="spellEnd"/>
      <w:r w:rsidRPr="0072204D">
        <w:rPr>
          <w:szCs w:val="21"/>
        </w:rPr>
        <w:t>ら</w:t>
      </w:r>
      <w:r w:rsidRPr="0072204D">
        <w:rPr>
          <w:szCs w:val="21"/>
        </w:rPr>
        <w:t>2012</w:t>
      </w:r>
      <w:r w:rsidRPr="0072204D">
        <w:rPr>
          <w:szCs w:val="21"/>
        </w:rPr>
        <w:t>）。英国では毎日新たに</w:t>
      </w:r>
      <w:r w:rsidRPr="0072204D">
        <w:rPr>
          <w:szCs w:val="21"/>
        </w:rPr>
        <w:t>110</w:t>
      </w:r>
      <w:r w:rsidRPr="0072204D">
        <w:rPr>
          <w:szCs w:val="21"/>
        </w:rPr>
        <w:t>例が</w:t>
      </w:r>
      <w:r w:rsidRPr="0072204D">
        <w:rPr>
          <w:szCs w:val="21"/>
        </w:rPr>
        <w:t>CRC</w:t>
      </w:r>
      <w:r w:rsidRPr="0072204D">
        <w:rPr>
          <w:szCs w:val="21"/>
        </w:rPr>
        <w:t>の診断を受け、高齢者は特に死亡リスクが高く（</w:t>
      </w:r>
      <w:r w:rsidRPr="0072204D">
        <w:rPr>
          <w:szCs w:val="21"/>
        </w:rPr>
        <w:t>UK CR, 2014</w:t>
      </w:r>
      <w:r w:rsidRPr="0072204D">
        <w:rPr>
          <w:szCs w:val="21"/>
        </w:rPr>
        <w:t>）、新たに診断された＞</w:t>
      </w:r>
      <w:r w:rsidRPr="0072204D">
        <w:rPr>
          <w:szCs w:val="21"/>
        </w:rPr>
        <w:t>50</w:t>
      </w:r>
      <w:r w:rsidRPr="0072204D">
        <w:rPr>
          <w:szCs w:val="21"/>
        </w:rPr>
        <w:t>％の患者は局所進行性疾患である（</w:t>
      </w:r>
      <w:r w:rsidRPr="0072204D">
        <w:rPr>
          <w:szCs w:val="21"/>
        </w:rPr>
        <w:t>T3/T4</w:t>
      </w:r>
      <w:r w:rsidRPr="0072204D">
        <w:rPr>
          <w:szCs w:val="21"/>
        </w:rPr>
        <w:t>）。転移</w:t>
      </w:r>
      <w:r w:rsidR="004C4462">
        <w:rPr>
          <w:rFonts w:hint="eastAsia"/>
          <w:szCs w:val="21"/>
        </w:rPr>
        <w:t>の見られない</w:t>
      </w:r>
      <w:r w:rsidRPr="0072204D">
        <w:rPr>
          <w:szCs w:val="21"/>
        </w:rPr>
        <w:t>CRC</w:t>
      </w:r>
      <w:r w:rsidRPr="0072204D">
        <w:rPr>
          <w:szCs w:val="21"/>
        </w:rPr>
        <w:t>の唯一の根治的治療法は手術であるが、</w:t>
      </w:r>
      <w:r w:rsidR="007A2FAF" w:rsidRPr="0072204D">
        <w:rPr>
          <w:szCs w:val="21"/>
        </w:rPr>
        <w:t>これ以上症状を進行させないために</w:t>
      </w:r>
      <w:r w:rsidR="004830B2" w:rsidRPr="0072204D">
        <w:rPr>
          <w:szCs w:val="21"/>
        </w:rPr>
        <w:t>は</w:t>
      </w:r>
      <w:r w:rsidR="004C4462">
        <w:rPr>
          <w:rFonts w:hint="eastAsia"/>
          <w:szCs w:val="21"/>
        </w:rPr>
        <w:t>手術を</w:t>
      </w:r>
      <w:r w:rsidRPr="0072204D">
        <w:rPr>
          <w:szCs w:val="21"/>
        </w:rPr>
        <w:t>実施する際にネオ</w:t>
      </w:r>
      <w:r w:rsidRPr="0072204D">
        <w:rPr>
          <w:szCs w:val="21"/>
        </w:rPr>
        <w:lastRenderedPageBreak/>
        <w:t>アジュバント化学療法およびまたは放射線治療の併用が必要である。</w:t>
      </w:r>
    </w:p>
    <w:p w:rsidR="007A2FAF" w:rsidRPr="0072204D" w:rsidRDefault="007A2FAF" w:rsidP="00EB2929">
      <w:pPr>
        <w:rPr>
          <w:szCs w:val="21"/>
        </w:rPr>
      </w:pPr>
    </w:p>
    <w:p w:rsidR="007A2FAF" w:rsidRPr="0072204D" w:rsidRDefault="004C4462" w:rsidP="00EB2929">
      <w:pPr>
        <w:rPr>
          <w:szCs w:val="21"/>
        </w:rPr>
      </w:pPr>
      <w:r>
        <w:rPr>
          <w:rFonts w:hint="eastAsia"/>
          <w:szCs w:val="21"/>
        </w:rPr>
        <w:t>為し得る</w:t>
      </w:r>
      <w:r w:rsidR="007A2FAF" w:rsidRPr="0072204D">
        <w:rPr>
          <w:szCs w:val="21"/>
        </w:rPr>
        <w:t>最善の治療法の予後は</w:t>
      </w:r>
      <w:r>
        <w:rPr>
          <w:rFonts w:hint="eastAsia"/>
          <w:szCs w:val="21"/>
        </w:rPr>
        <w:t>、</w:t>
      </w:r>
      <w:r w:rsidR="007A2FAF" w:rsidRPr="0072204D">
        <w:rPr>
          <w:szCs w:val="21"/>
        </w:rPr>
        <w:t>診断</w:t>
      </w:r>
      <w:r w:rsidR="007A2FAF" w:rsidRPr="0072204D">
        <w:rPr>
          <w:szCs w:val="21"/>
        </w:rPr>
        <w:t>5</w:t>
      </w:r>
      <w:r w:rsidR="007A2FAF" w:rsidRPr="0072204D">
        <w:rPr>
          <w:szCs w:val="21"/>
        </w:rPr>
        <w:t>年後の無病生存期間または全生存期間を～</w:t>
      </w:r>
      <w:r w:rsidR="007A2FAF" w:rsidRPr="0072204D">
        <w:rPr>
          <w:szCs w:val="21"/>
        </w:rPr>
        <w:t>60</w:t>
      </w:r>
      <w:r w:rsidR="007A2FAF" w:rsidRPr="0072204D">
        <w:rPr>
          <w:szCs w:val="21"/>
        </w:rPr>
        <w:t>％以上に増加させない</w:t>
      </w:r>
      <w:r>
        <w:rPr>
          <w:rFonts w:hint="eastAsia"/>
          <w:szCs w:val="21"/>
        </w:rPr>
        <w:t>ことである</w:t>
      </w:r>
      <w:r w:rsidR="007A2FAF" w:rsidRPr="0072204D">
        <w:rPr>
          <w:szCs w:val="21"/>
        </w:rPr>
        <w:t>。多くの患者にとって高度な治療法は受けにくく、広く普及するには高価すぎ、副作用をもたらす可能性もあり、患者の生存率をさらに損なう可能性がある。そのため</w:t>
      </w:r>
      <w:r w:rsidR="00677279" w:rsidRPr="0072204D">
        <w:rPr>
          <w:szCs w:val="21"/>
        </w:rPr>
        <w:t>CRC</w:t>
      </w:r>
      <w:r w:rsidR="00677279" w:rsidRPr="0072204D">
        <w:rPr>
          <w:szCs w:val="21"/>
        </w:rPr>
        <w:t>に対する</w:t>
      </w:r>
      <w:r w:rsidR="007A2FAF" w:rsidRPr="0072204D">
        <w:rPr>
          <w:szCs w:val="21"/>
        </w:rPr>
        <w:t>新</w:t>
      </w:r>
      <w:r w:rsidR="00677279" w:rsidRPr="0072204D">
        <w:rPr>
          <w:szCs w:val="21"/>
        </w:rPr>
        <w:t>しく安価、効果的で安全な経口薬の開発が</w:t>
      </w:r>
      <w:r w:rsidR="004830B2" w:rsidRPr="0072204D">
        <w:rPr>
          <w:szCs w:val="21"/>
        </w:rPr>
        <w:t>至急</w:t>
      </w:r>
      <w:r w:rsidR="00677279" w:rsidRPr="0072204D">
        <w:rPr>
          <w:szCs w:val="21"/>
        </w:rPr>
        <w:t>求められている。</w:t>
      </w:r>
      <w:r w:rsidR="00677279" w:rsidRPr="0072204D">
        <w:rPr>
          <w:szCs w:val="21"/>
        </w:rPr>
        <w:t>1</w:t>
      </w:r>
      <w:r w:rsidR="00677279" w:rsidRPr="0072204D">
        <w:rPr>
          <w:szCs w:val="21"/>
        </w:rPr>
        <w:t>つの方法は実験的にいくつかの抗癌作用を示す既存薬を研究し、</w:t>
      </w:r>
      <w:r w:rsidR="00677279" w:rsidRPr="0072204D">
        <w:rPr>
          <w:szCs w:val="21"/>
        </w:rPr>
        <w:t>in vivo</w:t>
      </w:r>
      <w:r w:rsidR="00677279" w:rsidRPr="0072204D">
        <w:rPr>
          <w:szCs w:val="21"/>
        </w:rPr>
        <w:t>試験で安全性および</w:t>
      </w:r>
      <w:r>
        <w:rPr>
          <w:rFonts w:hint="eastAsia"/>
          <w:szCs w:val="21"/>
        </w:rPr>
        <w:t>有効性</w:t>
      </w:r>
      <w:r w:rsidR="00677279" w:rsidRPr="0072204D">
        <w:rPr>
          <w:szCs w:val="21"/>
        </w:rPr>
        <w:t>を評価することである。</w:t>
      </w:r>
    </w:p>
    <w:p w:rsidR="00677279" w:rsidRPr="0072204D" w:rsidRDefault="00677279" w:rsidP="00EB2929">
      <w:pPr>
        <w:rPr>
          <w:szCs w:val="21"/>
        </w:rPr>
      </w:pPr>
    </w:p>
    <w:p w:rsidR="000E1838" w:rsidRPr="0072204D" w:rsidRDefault="000E1838" w:rsidP="000E1838">
      <w:pPr>
        <w:rPr>
          <w:szCs w:val="21"/>
        </w:rPr>
      </w:pPr>
      <w:r w:rsidRPr="0072204D">
        <w:rPr>
          <w:szCs w:val="21"/>
        </w:rPr>
        <w:t>アルテスネイトはカワラニンジンから抽出されるアルテミシニンに由来し、経口、直腸、非経口投与が可能な抗マラリア薬で、広く普及している（</w:t>
      </w:r>
      <w:r w:rsidRPr="0072204D">
        <w:rPr>
          <w:szCs w:val="21"/>
        </w:rPr>
        <w:t>Gomes et al., 2009;</w:t>
      </w:r>
    </w:p>
    <w:p w:rsidR="000E1838" w:rsidRPr="0072204D" w:rsidRDefault="000E1838" w:rsidP="000E1838">
      <w:pPr>
        <w:rPr>
          <w:szCs w:val="21"/>
        </w:rPr>
      </w:pPr>
      <w:proofErr w:type="spellStart"/>
      <w:r w:rsidRPr="0072204D">
        <w:rPr>
          <w:szCs w:val="21"/>
        </w:rPr>
        <w:t>Kremsner</w:t>
      </w:r>
      <w:proofErr w:type="spellEnd"/>
      <w:r w:rsidRPr="0072204D">
        <w:rPr>
          <w:szCs w:val="21"/>
        </w:rPr>
        <w:t xml:space="preserve"> and Krishna, 2004; </w:t>
      </w:r>
      <w:proofErr w:type="spellStart"/>
      <w:r w:rsidRPr="0072204D">
        <w:rPr>
          <w:szCs w:val="21"/>
        </w:rPr>
        <w:t>Kremsner</w:t>
      </w:r>
      <w:proofErr w:type="spellEnd"/>
      <w:r w:rsidRPr="0072204D">
        <w:rPr>
          <w:szCs w:val="21"/>
        </w:rPr>
        <w:t xml:space="preserve"> et al., 2012; </w:t>
      </w:r>
      <w:proofErr w:type="spellStart"/>
      <w:r w:rsidRPr="0072204D">
        <w:rPr>
          <w:szCs w:val="21"/>
        </w:rPr>
        <w:t>Nealon</w:t>
      </w:r>
      <w:proofErr w:type="spellEnd"/>
      <w:r w:rsidRPr="0072204D">
        <w:rPr>
          <w:szCs w:val="21"/>
        </w:rPr>
        <w:t xml:space="preserve"> et al., 2002; Hien et al., 1994, 1992; Jiang et al., 1982</w:t>
      </w:r>
      <w:r w:rsidRPr="0072204D">
        <w:rPr>
          <w:szCs w:val="21"/>
        </w:rPr>
        <w:t>）。中国政府の政策によりアルテミシニンの分離が行われた直後に、</w:t>
      </w:r>
      <w:r w:rsidR="004C4462" w:rsidRPr="0072204D">
        <w:rPr>
          <w:szCs w:val="21"/>
        </w:rPr>
        <w:t>初めて</w:t>
      </w:r>
      <w:r w:rsidRPr="0072204D">
        <w:rPr>
          <w:szCs w:val="21"/>
        </w:rPr>
        <w:t>アルテミシニンの抗癌作用について報告された（</w:t>
      </w:r>
      <w:proofErr w:type="spellStart"/>
      <w:r w:rsidRPr="0072204D">
        <w:rPr>
          <w:szCs w:val="21"/>
        </w:rPr>
        <w:t>Efferth</w:t>
      </w:r>
      <w:proofErr w:type="spellEnd"/>
      <w:r w:rsidRPr="0072204D">
        <w:rPr>
          <w:szCs w:val="21"/>
        </w:rPr>
        <w:t xml:space="preserve"> et al., 2007; Krishna et al., 2008</w:t>
      </w:r>
      <w:r w:rsidRPr="0072204D">
        <w:rPr>
          <w:szCs w:val="21"/>
        </w:rPr>
        <w:t>）。その後、</w:t>
      </w:r>
      <w:r w:rsidRPr="0072204D">
        <w:rPr>
          <w:szCs w:val="21"/>
        </w:rPr>
        <w:t>in vitro</w:t>
      </w:r>
      <w:r w:rsidRPr="0072204D">
        <w:rPr>
          <w:szCs w:val="21"/>
        </w:rPr>
        <w:t>および動物モデルを用いた多くのアルテミシニン</w:t>
      </w:r>
      <w:r w:rsidR="004C4462">
        <w:rPr>
          <w:rFonts w:hint="eastAsia"/>
          <w:szCs w:val="21"/>
        </w:rPr>
        <w:t>の研究</w:t>
      </w:r>
      <w:r w:rsidRPr="0072204D">
        <w:rPr>
          <w:szCs w:val="21"/>
        </w:rPr>
        <w:t>で幅広い抗癌作用が確認された（</w:t>
      </w:r>
      <w:proofErr w:type="spellStart"/>
      <w:r w:rsidRPr="0072204D">
        <w:rPr>
          <w:szCs w:val="21"/>
        </w:rPr>
        <w:t>Efferth</w:t>
      </w:r>
      <w:proofErr w:type="spellEnd"/>
      <w:r w:rsidRPr="0072204D">
        <w:rPr>
          <w:szCs w:val="21"/>
        </w:rPr>
        <w:t xml:space="preserve"> et al., 2007</w:t>
      </w:r>
      <w:r w:rsidRPr="0072204D">
        <w:rPr>
          <w:szCs w:val="21"/>
        </w:rPr>
        <w:t>）。アルテミシニンは細胞増殖</w:t>
      </w:r>
      <w:r w:rsidR="004830B2" w:rsidRPr="0072204D">
        <w:rPr>
          <w:szCs w:val="21"/>
        </w:rPr>
        <w:t>およ</w:t>
      </w:r>
      <w:r w:rsidRPr="0072204D">
        <w:rPr>
          <w:szCs w:val="21"/>
        </w:rPr>
        <w:t>び血管新生を抑制し、アポトーシスを引き起こす（</w:t>
      </w:r>
      <w:proofErr w:type="spellStart"/>
      <w:r w:rsidRPr="0072204D">
        <w:rPr>
          <w:szCs w:val="21"/>
        </w:rPr>
        <w:t>Anfosso</w:t>
      </w:r>
      <w:proofErr w:type="spellEnd"/>
      <w:r w:rsidRPr="0072204D">
        <w:rPr>
          <w:szCs w:val="21"/>
        </w:rPr>
        <w:t xml:space="preserve"> et al., 2006; </w:t>
      </w:r>
      <w:proofErr w:type="spellStart"/>
      <w:r w:rsidRPr="0072204D">
        <w:rPr>
          <w:szCs w:val="21"/>
        </w:rPr>
        <w:t>Efferth</w:t>
      </w:r>
      <w:proofErr w:type="spellEnd"/>
      <w:r w:rsidRPr="0072204D">
        <w:rPr>
          <w:szCs w:val="21"/>
        </w:rPr>
        <w:t xml:space="preserve"> et al., 2001, 1996</w:t>
      </w:r>
      <w:r w:rsidRPr="0072204D">
        <w:rPr>
          <w:szCs w:val="21"/>
        </w:rPr>
        <w:t>）。</w:t>
      </w:r>
    </w:p>
    <w:p w:rsidR="000E1838" w:rsidRPr="0072204D" w:rsidRDefault="000E1838" w:rsidP="000E1838">
      <w:pPr>
        <w:rPr>
          <w:szCs w:val="21"/>
        </w:rPr>
      </w:pPr>
    </w:p>
    <w:p w:rsidR="004C70C7" w:rsidRPr="0072204D" w:rsidRDefault="000E1838" w:rsidP="004C70C7">
      <w:pPr>
        <w:rPr>
          <w:szCs w:val="21"/>
        </w:rPr>
      </w:pPr>
      <w:r w:rsidRPr="0072204D">
        <w:rPr>
          <w:szCs w:val="21"/>
        </w:rPr>
        <w:t>ヒトに対するアルテミシニンの抗癌作用については、</w:t>
      </w:r>
      <w:r w:rsidR="004C4462">
        <w:rPr>
          <w:rFonts w:hint="eastAsia"/>
          <w:szCs w:val="21"/>
        </w:rPr>
        <w:t>個々の</w:t>
      </w:r>
      <w:r w:rsidRPr="0072204D">
        <w:rPr>
          <w:szCs w:val="21"/>
        </w:rPr>
        <w:t>症例報告しか存在しない（</w:t>
      </w:r>
      <w:r w:rsidRPr="0072204D">
        <w:rPr>
          <w:szCs w:val="21"/>
        </w:rPr>
        <w:t>Krishna et al., 2008</w:t>
      </w:r>
      <w:r w:rsidRPr="0072204D">
        <w:rPr>
          <w:szCs w:val="21"/>
        </w:rPr>
        <w:t>）。これらの報告には転移性ぶどう膜黒色腫（</w:t>
      </w:r>
      <w:r w:rsidRPr="0072204D">
        <w:rPr>
          <w:szCs w:val="21"/>
        </w:rPr>
        <w:t>Berger et al., 2005</w:t>
      </w:r>
      <w:r w:rsidRPr="0072204D">
        <w:rPr>
          <w:szCs w:val="21"/>
        </w:rPr>
        <w:t>）、喉頭扁平上皮癌（</w:t>
      </w:r>
      <w:r w:rsidR="004C70C7" w:rsidRPr="0072204D">
        <w:rPr>
          <w:szCs w:val="21"/>
        </w:rPr>
        <w:t xml:space="preserve">Singh and </w:t>
      </w:r>
      <w:proofErr w:type="spellStart"/>
      <w:r w:rsidR="004C70C7" w:rsidRPr="0072204D">
        <w:rPr>
          <w:szCs w:val="21"/>
        </w:rPr>
        <w:t>Verma</w:t>
      </w:r>
      <w:proofErr w:type="spellEnd"/>
      <w:r w:rsidR="004C70C7" w:rsidRPr="0072204D">
        <w:rPr>
          <w:szCs w:val="21"/>
        </w:rPr>
        <w:t>, 2002</w:t>
      </w:r>
      <w:r w:rsidR="004C70C7" w:rsidRPr="0072204D">
        <w:rPr>
          <w:szCs w:val="21"/>
        </w:rPr>
        <w:t>）、巨大下垂体腫瘍（</w:t>
      </w:r>
      <w:r w:rsidR="004C70C7" w:rsidRPr="0072204D">
        <w:rPr>
          <w:szCs w:val="21"/>
        </w:rPr>
        <w:t xml:space="preserve">Singh and </w:t>
      </w:r>
      <w:proofErr w:type="spellStart"/>
      <w:r w:rsidR="004C70C7" w:rsidRPr="0072204D">
        <w:rPr>
          <w:szCs w:val="21"/>
        </w:rPr>
        <w:t>Panwar</w:t>
      </w:r>
      <w:proofErr w:type="spellEnd"/>
      <w:r w:rsidR="004C70C7" w:rsidRPr="0072204D">
        <w:rPr>
          <w:szCs w:val="21"/>
        </w:rPr>
        <w:t>, 2006</w:t>
      </w:r>
      <w:r w:rsidR="004C70C7" w:rsidRPr="0072204D">
        <w:rPr>
          <w:szCs w:val="21"/>
        </w:rPr>
        <w:t>）などがある。中国で行われた非小細胞</w:t>
      </w:r>
      <w:r w:rsidR="004C4462">
        <w:rPr>
          <w:rFonts w:hint="eastAsia"/>
          <w:szCs w:val="21"/>
        </w:rPr>
        <w:t>性</w:t>
      </w:r>
      <w:r w:rsidR="004C70C7" w:rsidRPr="0072204D">
        <w:rPr>
          <w:szCs w:val="21"/>
        </w:rPr>
        <w:t>肺癌患者の非盲検試験は、アルテミシニンが従来の治療</w:t>
      </w:r>
      <w:r w:rsidR="004C4462">
        <w:rPr>
          <w:rFonts w:hint="eastAsia"/>
          <w:szCs w:val="21"/>
        </w:rPr>
        <w:t>薬</w:t>
      </w:r>
      <w:r w:rsidR="004C70C7" w:rsidRPr="0072204D">
        <w:rPr>
          <w:szCs w:val="21"/>
        </w:rPr>
        <w:t>に</w:t>
      </w:r>
      <w:r w:rsidR="004C4462">
        <w:rPr>
          <w:rFonts w:hint="eastAsia"/>
          <w:szCs w:val="21"/>
        </w:rPr>
        <w:t>上乗せされた</w:t>
      </w:r>
      <w:r w:rsidR="004C70C7" w:rsidRPr="0072204D">
        <w:rPr>
          <w:szCs w:val="21"/>
        </w:rPr>
        <w:t>際に</w:t>
      </w:r>
      <w:r w:rsidR="004C4462">
        <w:rPr>
          <w:rFonts w:hint="eastAsia"/>
          <w:szCs w:val="21"/>
        </w:rPr>
        <w:t>、</w:t>
      </w:r>
      <w:r w:rsidR="004830B2" w:rsidRPr="0072204D">
        <w:rPr>
          <w:szCs w:val="21"/>
        </w:rPr>
        <w:t>対照</w:t>
      </w:r>
      <w:r w:rsidR="004C70C7" w:rsidRPr="0072204D">
        <w:rPr>
          <w:szCs w:val="21"/>
        </w:rPr>
        <w:t>群と比較し</w:t>
      </w:r>
      <w:r w:rsidR="004C4462">
        <w:rPr>
          <w:rFonts w:hint="eastAsia"/>
          <w:szCs w:val="21"/>
        </w:rPr>
        <w:t>て</w:t>
      </w:r>
      <w:r w:rsidR="004C70C7" w:rsidRPr="0072204D">
        <w:rPr>
          <w:szCs w:val="21"/>
        </w:rPr>
        <w:t>癌進行までの</w:t>
      </w:r>
      <w:r w:rsidR="004C4462">
        <w:rPr>
          <w:rFonts w:hint="eastAsia"/>
          <w:szCs w:val="21"/>
        </w:rPr>
        <w:t>期間</w:t>
      </w:r>
      <w:r w:rsidR="004C70C7" w:rsidRPr="0072204D">
        <w:rPr>
          <w:szCs w:val="21"/>
        </w:rPr>
        <w:t>が延長されたこと</w:t>
      </w:r>
      <w:r w:rsidR="004830B2" w:rsidRPr="0072204D">
        <w:rPr>
          <w:szCs w:val="21"/>
        </w:rPr>
        <w:t>を</w:t>
      </w:r>
      <w:r w:rsidR="004C70C7" w:rsidRPr="0072204D">
        <w:rPr>
          <w:szCs w:val="21"/>
        </w:rPr>
        <w:t>示した（</w:t>
      </w:r>
      <w:r w:rsidR="004C70C7" w:rsidRPr="0072204D">
        <w:rPr>
          <w:szCs w:val="21"/>
        </w:rPr>
        <w:t>Zhang et al., 2008</w:t>
      </w:r>
      <w:r w:rsidR="004C70C7" w:rsidRPr="0072204D">
        <w:rPr>
          <w:szCs w:val="21"/>
        </w:rPr>
        <w:t>）が、死亡率には影響を与えなかった。進行性子宮頸癌に対しアルテスネイトの投与を行った患者の非盲検パイロット研究では、忍容性と症状の改善が見られた（</w:t>
      </w:r>
      <w:r w:rsidR="004C70C7" w:rsidRPr="0072204D">
        <w:rPr>
          <w:szCs w:val="21"/>
        </w:rPr>
        <w:t>Jansen et al., 2011)</w:t>
      </w:r>
      <w:r w:rsidR="004C70C7" w:rsidRPr="0072204D">
        <w:rPr>
          <w:szCs w:val="21"/>
        </w:rPr>
        <w:t>。イヌの切除不能な腫瘍に対するアルテスネイト（</w:t>
      </w:r>
      <w:proofErr w:type="spellStart"/>
      <w:r w:rsidR="004C70C7" w:rsidRPr="0072204D">
        <w:rPr>
          <w:szCs w:val="21"/>
        </w:rPr>
        <w:t>Rutteman</w:t>
      </w:r>
      <w:proofErr w:type="spellEnd"/>
      <w:r w:rsidR="004C70C7" w:rsidRPr="0072204D">
        <w:rPr>
          <w:szCs w:val="21"/>
        </w:rPr>
        <w:t xml:space="preserve"> et al., 2013</w:t>
      </w:r>
      <w:r w:rsidR="004C70C7" w:rsidRPr="0072204D">
        <w:rPr>
          <w:szCs w:val="21"/>
        </w:rPr>
        <w:t>）、および獣医学的肉腫</w:t>
      </w:r>
      <w:r w:rsidR="004C70C7" w:rsidRPr="0072204D">
        <w:rPr>
          <w:szCs w:val="21"/>
        </w:rPr>
        <w:t>5</w:t>
      </w:r>
      <w:r w:rsidR="004C70C7" w:rsidRPr="0072204D">
        <w:rPr>
          <w:szCs w:val="21"/>
        </w:rPr>
        <w:t>例におけるカワラニンジン抽出</w:t>
      </w:r>
      <w:r w:rsidR="004C4462">
        <w:rPr>
          <w:rFonts w:hint="eastAsia"/>
          <w:szCs w:val="21"/>
        </w:rPr>
        <w:t>物</w:t>
      </w:r>
      <w:r w:rsidR="004C70C7" w:rsidRPr="0072204D">
        <w:rPr>
          <w:szCs w:val="21"/>
        </w:rPr>
        <w:t>の効果（</w:t>
      </w:r>
      <w:r w:rsidR="004C70C7" w:rsidRPr="0072204D">
        <w:rPr>
          <w:szCs w:val="21"/>
        </w:rPr>
        <w:t xml:space="preserve">Breuer and </w:t>
      </w:r>
      <w:proofErr w:type="spellStart"/>
      <w:r w:rsidR="004C70C7" w:rsidRPr="0072204D">
        <w:rPr>
          <w:szCs w:val="21"/>
        </w:rPr>
        <w:t>Efferth</w:t>
      </w:r>
      <w:proofErr w:type="spellEnd"/>
      <w:r w:rsidR="004C70C7" w:rsidRPr="0072204D">
        <w:rPr>
          <w:szCs w:val="21"/>
        </w:rPr>
        <w:t>, 2014</w:t>
      </w:r>
      <w:r w:rsidR="004C70C7" w:rsidRPr="0072204D">
        <w:rPr>
          <w:szCs w:val="21"/>
        </w:rPr>
        <w:t>）に関する第</w:t>
      </w:r>
      <w:r w:rsidR="004C70C7" w:rsidRPr="0072204D">
        <w:rPr>
          <w:szCs w:val="21"/>
        </w:rPr>
        <w:t>II</w:t>
      </w:r>
      <w:r w:rsidR="004C70C7" w:rsidRPr="0072204D">
        <w:rPr>
          <w:szCs w:val="21"/>
        </w:rPr>
        <w:t>相試験が行われている。本試験は厳密な試験デザインの</w:t>
      </w:r>
      <w:r w:rsidR="004C4462">
        <w:rPr>
          <w:rFonts w:hint="eastAsia"/>
          <w:szCs w:val="21"/>
        </w:rPr>
        <w:t>もとで</w:t>
      </w:r>
      <w:r w:rsidR="004C70C7" w:rsidRPr="0072204D">
        <w:rPr>
          <w:szCs w:val="21"/>
        </w:rPr>
        <w:t>、アルテミシニンを単剤で使用した際の抗</w:t>
      </w:r>
      <w:r w:rsidR="004C70C7" w:rsidRPr="0072204D">
        <w:rPr>
          <w:szCs w:val="21"/>
        </w:rPr>
        <w:t>CRC</w:t>
      </w:r>
      <w:r w:rsidR="004C70C7" w:rsidRPr="0072204D">
        <w:rPr>
          <w:szCs w:val="21"/>
        </w:rPr>
        <w:t>効果および忍容性を</w:t>
      </w:r>
      <w:r w:rsidR="004C4462">
        <w:rPr>
          <w:rFonts w:hint="eastAsia"/>
          <w:szCs w:val="21"/>
        </w:rPr>
        <w:t>検討</w:t>
      </w:r>
      <w:r w:rsidR="004C70C7" w:rsidRPr="0072204D">
        <w:rPr>
          <w:szCs w:val="21"/>
        </w:rPr>
        <w:t>した。</w:t>
      </w:r>
    </w:p>
    <w:p w:rsidR="004C70C7" w:rsidRPr="0072204D" w:rsidRDefault="004C70C7" w:rsidP="004C70C7">
      <w:pPr>
        <w:rPr>
          <w:szCs w:val="21"/>
        </w:rPr>
      </w:pPr>
    </w:p>
    <w:p w:rsidR="004C70C7" w:rsidRPr="0072204D" w:rsidRDefault="004C70C7" w:rsidP="004C70C7">
      <w:pPr>
        <w:rPr>
          <w:b/>
          <w:szCs w:val="21"/>
        </w:rPr>
      </w:pPr>
      <w:r w:rsidRPr="0072204D">
        <w:rPr>
          <w:b/>
          <w:szCs w:val="21"/>
        </w:rPr>
        <w:t>2.</w:t>
      </w:r>
      <w:r w:rsidRPr="0072204D">
        <w:rPr>
          <w:b/>
          <w:szCs w:val="21"/>
        </w:rPr>
        <w:t>方法</w:t>
      </w:r>
    </w:p>
    <w:p w:rsidR="00773630" w:rsidRPr="0072204D" w:rsidRDefault="00773630" w:rsidP="004C70C7">
      <w:pPr>
        <w:rPr>
          <w:szCs w:val="21"/>
        </w:rPr>
      </w:pPr>
      <w:r w:rsidRPr="0072204D">
        <w:rPr>
          <w:szCs w:val="21"/>
        </w:rPr>
        <w:t>2.1</w:t>
      </w:r>
      <w:r w:rsidRPr="0072204D">
        <w:rPr>
          <w:szCs w:val="21"/>
        </w:rPr>
        <w:t>倫理</w:t>
      </w:r>
    </w:p>
    <w:p w:rsidR="00773630" w:rsidRPr="0072204D" w:rsidRDefault="00773630" w:rsidP="004C70C7">
      <w:pPr>
        <w:rPr>
          <w:szCs w:val="21"/>
        </w:rPr>
      </w:pPr>
    </w:p>
    <w:p w:rsidR="00773630" w:rsidRPr="0072204D" w:rsidRDefault="00773630" w:rsidP="00773630">
      <w:pPr>
        <w:rPr>
          <w:szCs w:val="21"/>
        </w:rPr>
      </w:pPr>
      <w:r w:rsidRPr="0072204D">
        <w:rPr>
          <w:szCs w:val="21"/>
        </w:rPr>
        <w:t>本試験は</w:t>
      </w:r>
      <w:proofErr w:type="spellStart"/>
      <w:r w:rsidRPr="0072204D">
        <w:rPr>
          <w:szCs w:val="21"/>
        </w:rPr>
        <w:t>Wandsworth</w:t>
      </w:r>
      <w:proofErr w:type="spellEnd"/>
      <w:r w:rsidRPr="0072204D">
        <w:rPr>
          <w:szCs w:val="21"/>
        </w:rPr>
        <w:t xml:space="preserve"> Ethics Committee (</w:t>
      </w:r>
      <w:proofErr w:type="spellStart"/>
      <w:r w:rsidRPr="0072204D">
        <w:rPr>
          <w:szCs w:val="21"/>
        </w:rPr>
        <w:t>WandsworthUK</w:t>
      </w:r>
      <w:proofErr w:type="spellEnd"/>
      <w:r w:rsidRPr="0072204D">
        <w:rPr>
          <w:szCs w:val="21"/>
        </w:rPr>
        <w:t>, Ref: 08/H0803/3)</w:t>
      </w:r>
      <w:r w:rsidRPr="0072204D">
        <w:rPr>
          <w:szCs w:val="21"/>
        </w:rPr>
        <w:t>により承認され、登録済みである（</w:t>
      </w:r>
      <w:r w:rsidRPr="0072204D">
        <w:rPr>
          <w:szCs w:val="21"/>
        </w:rPr>
        <w:t>ISCRTN05203252</w:t>
      </w:r>
      <w:r w:rsidRPr="0072204D">
        <w:rPr>
          <w:szCs w:val="21"/>
        </w:rPr>
        <w:t>）。</w:t>
      </w:r>
    </w:p>
    <w:p w:rsidR="00773630" w:rsidRPr="0072204D" w:rsidRDefault="00773630" w:rsidP="00773630">
      <w:pPr>
        <w:rPr>
          <w:szCs w:val="21"/>
        </w:rPr>
      </w:pPr>
    </w:p>
    <w:p w:rsidR="00773630" w:rsidRPr="0072204D" w:rsidRDefault="00773630" w:rsidP="00773630">
      <w:pPr>
        <w:rPr>
          <w:szCs w:val="21"/>
        </w:rPr>
      </w:pPr>
      <w:r w:rsidRPr="0072204D">
        <w:rPr>
          <w:szCs w:val="21"/>
        </w:rPr>
        <w:t>2.2</w:t>
      </w:r>
      <w:r w:rsidRPr="0072204D">
        <w:rPr>
          <w:szCs w:val="21"/>
        </w:rPr>
        <w:t>試験デザイン</w:t>
      </w:r>
    </w:p>
    <w:p w:rsidR="00773630" w:rsidRPr="0072204D" w:rsidRDefault="00773630" w:rsidP="00773630">
      <w:pPr>
        <w:rPr>
          <w:szCs w:val="21"/>
        </w:rPr>
      </w:pPr>
    </w:p>
    <w:p w:rsidR="00773630" w:rsidRPr="0072204D" w:rsidRDefault="00773630" w:rsidP="00773630">
      <w:pPr>
        <w:rPr>
          <w:szCs w:val="21"/>
        </w:rPr>
      </w:pPr>
      <w:r w:rsidRPr="0072204D">
        <w:rPr>
          <w:szCs w:val="21"/>
        </w:rPr>
        <w:t>本試験は単施設無作為化二重盲検プラセボ対照試験であり、無作為化は</w:t>
      </w:r>
      <w:r w:rsidRPr="0072204D">
        <w:rPr>
          <w:szCs w:val="21"/>
        </w:rPr>
        <w:t>1:1</w:t>
      </w:r>
      <w:r w:rsidRPr="0072204D">
        <w:rPr>
          <w:szCs w:val="21"/>
        </w:rPr>
        <w:t>の割合でおこなった。試験は英国</w:t>
      </w:r>
      <w:r w:rsidRPr="0072204D">
        <w:rPr>
          <w:szCs w:val="21"/>
        </w:rPr>
        <w:t>St George's University of London</w:t>
      </w:r>
      <w:r w:rsidRPr="0072204D">
        <w:rPr>
          <w:szCs w:val="21"/>
        </w:rPr>
        <w:t>および</w:t>
      </w:r>
      <w:r w:rsidRPr="0072204D">
        <w:rPr>
          <w:szCs w:val="21"/>
        </w:rPr>
        <w:t>St. George's Healthcare NHS Trust</w:t>
      </w:r>
      <w:r w:rsidRPr="0072204D">
        <w:rPr>
          <w:szCs w:val="21"/>
        </w:rPr>
        <w:t>で行った。</w:t>
      </w:r>
    </w:p>
    <w:p w:rsidR="00773630" w:rsidRPr="0072204D" w:rsidRDefault="00773630" w:rsidP="00773630">
      <w:pPr>
        <w:rPr>
          <w:szCs w:val="21"/>
        </w:rPr>
      </w:pPr>
    </w:p>
    <w:p w:rsidR="00773630" w:rsidRPr="0072204D" w:rsidRDefault="00773630" w:rsidP="00773630">
      <w:pPr>
        <w:rPr>
          <w:szCs w:val="21"/>
        </w:rPr>
      </w:pPr>
      <w:r w:rsidRPr="0072204D">
        <w:rPr>
          <w:szCs w:val="21"/>
        </w:rPr>
        <w:t>2.3</w:t>
      </w:r>
      <w:r w:rsidRPr="0072204D">
        <w:rPr>
          <w:szCs w:val="21"/>
        </w:rPr>
        <w:t>組み入れ基準</w:t>
      </w:r>
    </w:p>
    <w:p w:rsidR="00773630" w:rsidRPr="0072204D" w:rsidRDefault="00773630" w:rsidP="00773630">
      <w:pPr>
        <w:rPr>
          <w:szCs w:val="21"/>
        </w:rPr>
      </w:pPr>
    </w:p>
    <w:p w:rsidR="00773630" w:rsidRPr="0072204D" w:rsidRDefault="00773630" w:rsidP="00773630">
      <w:pPr>
        <w:rPr>
          <w:szCs w:val="21"/>
        </w:rPr>
      </w:pPr>
      <w:r w:rsidRPr="0072204D">
        <w:rPr>
          <w:szCs w:val="21"/>
        </w:rPr>
        <w:t>対象患者は生検で単発</w:t>
      </w:r>
      <w:r w:rsidR="004C4462">
        <w:rPr>
          <w:rFonts w:hint="eastAsia"/>
          <w:szCs w:val="21"/>
        </w:rPr>
        <w:t>性</w:t>
      </w:r>
      <w:r w:rsidRPr="0072204D">
        <w:rPr>
          <w:szCs w:val="21"/>
        </w:rPr>
        <w:t>CRC</w:t>
      </w:r>
      <w:r w:rsidRPr="0072204D">
        <w:rPr>
          <w:szCs w:val="21"/>
        </w:rPr>
        <w:t>と診断され、年齢は</w:t>
      </w:r>
      <w:r w:rsidRPr="0072204D">
        <w:rPr>
          <w:szCs w:val="21"/>
        </w:rPr>
        <w:t>21</w:t>
      </w:r>
      <w:r w:rsidRPr="0072204D">
        <w:rPr>
          <w:szCs w:val="21"/>
        </w:rPr>
        <w:t>～</w:t>
      </w:r>
      <w:r w:rsidRPr="0072204D">
        <w:rPr>
          <w:szCs w:val="21"/>
        </w:rPr>
        <w:t>90</w:t>
      </w:r>
      <w:r w:rsidRPr="0072204D">
        <w:rPr>
          <w:szCs w:val="21"/>
        </w:rPr>
        <w:t>歳、手術が可能なステージで、ネオアジュバント治療を必要としない治癒的切除を実施する予定の同意書を提出した患者であった。</w:t>
      </w:r>
    </w:p>
    <w:p w:rsidR="00773630" w:rsidRPr="0072204D" w:rsidRDefault="00773630" w:rsidP="00773630">
      <w:pPr>
        <w:rPr>
          <w:szCs w:val="21"/>
        </w:rPr>
      </w:pPr>
    </w:p>
    <w:p w:rsidR="00773630" w:rsidRPr="0072204D" w:rsidRDefault="00773630" w:rsidP="00773630">
      <w:pPr>
        <w:rPr>
          <w:szCs w:val="21"/>
        </w:rPr>
      </w:pPr>
      <w:r w:rsidRPr="0072204D">
        <w:rPr>
          <w:szCs w:val="21"/>
        </w:rPr>
        <w:t>2.4</w:t>
      </w:r>
      <w:r w:rsidRPr="0072204D">
        <w:rPr>
          <w:szCs w:val="21"/>
        </w:rPr>
        <w:t>除外基準</w:t>
      </w:r>
    </w:p>
    <w:p w:rsidR="00773630" w:rsidRPr="0072204D" w:rsidRDefault="00773630" w:rsidP="00773630">
      <w:pPr>
        <w:rPr>
          <w:szCs w:val="21"/>
        </w:rPr>
      </w:pPr>
    </w:p>
    <w:p w:rsidR="005C3364" w:rsidRPr="0072204D" w:rsidRDefault="005C3364" w:rsidP="00773630">
      <w:pPr>
        <w:rPr>
          <w:szCs w:val="21"/>
        </w:rPr>
      </w:pPr>
      <w:r w:rsidRPr="0072204D">
        <w:rPr>
          <w:szCs w:val="21"/>
        </w:rPr>
        <w:t>除外基準は、</w:t>
      </w:r>
      <w:r w:rsidR="00773630" w:rsidRPr="0072204D">
        <w:rPr>
          <w:szCs w:val="21"/>
        </w:rPr>
        <w:t>過敏症、妊娠、聴力または平衡感覚</w:t>
      </w:r>
      <w:r w:rsidR="004C4462">
        <w:rPr>
          <w:rFonts w:hint="eastAsia"/>
          <w:szCs w:val="21"/>
        </w:rPr>
        <w:t>障害</w:t>
      </w:r>
      <w:r w:rsidR="00773630" w:rsidRPr="0072204D">
        <w:rPr>
          <w:szCs w:val="21"/>
        </w:rPr>
        <w:t>、免疫抑制剤またはアルテスネイトと相互作用のある薬剤（以下参照）の服用、体重</w:t>
      </w:r>
      <w:r w:rsidR="00773630" w:rsidRPr="0072204D">
        <w:rPr>
          <w:szCs w:val="21"/>
        </w:rPr>
        <w:t>50kg</w:t>
      </w:r>
      <w:r w:rsidR="00773630" w:rsidRPr="0072204D">
        <w:rPr>
          <w:szCs w:val="21"/>
        </w:rPr>
        <w:t>以下または</w:t>
      </w:r>
      <w:r w:rsidR="00773630" w:rsidRPr="0072204D">
        <w:rPr>
          <w:szCs w:val="21"/>
        </w:rPr>
        <w:t>100kg</w:t>
      </w:r>
      <w:r w:rsidR="00773630" w:rsidRPr="0072204D">
        <w:rPr>
          <w:szCs w:val="21"/>
        </w:rPr>
        <w:t>以上、重度の貧血（ヘモグロビン値＜</w:t>
      </w:r>
      <w:r w:rsidR="00773630" w:rsidRPr="0072204D">
        <w:rPr>
          <w:szCs w:val="21"/>
        </w:rPr>
        <w:t>8 g/</w:t>
      </w:r>
      <w:proofErr w:type="spellStart"/>
      <w:r w:rsidR="00773630" w:rsidRPr="0072204D">
        <w:rPr>
          <w:szCs w:val="21"/>
        </w:rPr>
        <w:t>dL</w:t>
      </w:r>
      <w:proofErr w:type="spellEnd"/>
      <w:r w:rsidR="00773630" w:rsidRPr="0072204D">
        <w:rPr>
          <w:szCs w:val="21"/>
        </w:rPr>
        <w:t xml:space="preserve"> </w:t>
      </w:r>
      <w:r w:rsidR="00773630" w:rsidRPr="0072204D">
        <w:rPr>
          <w:szCs w:val="21"/>
        </w:rPr>
        <w:t>）、</w:t>
      </w:r>
      <w:r w:rsidRPr="0072204D">
        <w:rPr>
          <w:szCs w:val="21"/>
        </w:rPr>
        <w:t>標準治療以外</w:t>
      </w:r>
      <w:r w:rsidR="00773630" w:rsidRPr="0072204D">
        <w:rPr>
          <w:szCs w:val="21"/>
        </w:rPr>
        <w:t>の介入</w:t>
      </w:r>
      <w:r w:rsidR="004C4462">
        <w:rPr>
          <w:rFonts w:hint="eastAsia"/>
          <w:szCs w:val="21"/>
        </w:rPr>
        <w:t>を</w:t>
      </w:r>
      <w:r w:rsidR="00773630" w:rsidRPr="0072204D">
        <w:rPr>
          <w:szCs w:val="21"/>
        </w:rPr>
        <w:t>予定、</w:t>
      </w:r>
      <w:r w:rsidRPr="0072204D">
        <w:rPr>
          <w:szCs w:val="21"/>
        </w:rPr>
        <w:t>同意書が未提出、妊娠可能</w:t>
      </w:r>
      <w:r w:rsidR="004C4462">
        <w:rPr>
          <w:rFonts w:hint="eastAsia"/>
          <w:szCs w:val="21"/>
        </w:rPr>
        <w:t>な</w:t>
      </w:r>
      <w:r w:rsidRPr="0072204D">
        <w:rPr>
          <w:szCs w:val="21"/>
        </w:rPr>
        <w:t>年齢の女性が効果的な避妊方法を行</w:t>
      </w:r>
      <w:r w:rsidR="004C4462">
        <w:rPr>
          <w:rFonts w:hint="eastAsia"/>
          <w:szCs w:val="21"/>
        </w:rPr>
        <w:t>っていない</w:t>
      </w:r>
      <w:r w:rsidRPr="0072204D">
        <w:rPr>
          <w:szCs w:val="21"/>
        </w:rPr>
        <w:t>場合、</w:t>
      </w:r>
      <w:r w:rsidRPr="0072204D">
        <w:rPr>
          <w:szCs w:val="21"/>
        </w:rPr>
        <w:t xml:space="preserve">NKF D/QOFI </w:t>
      </w:r>
      <w:r w:rsidRPr="0072204D">
        <w:rPr>
          <w:szCs w:val="21"/>
        </w:rPr>
        <w:t>ステージ</w:t>
      </w:r>
      <w:r w:rsidRPr="0072204D">
        <w:rPr>
          <w:szCs w:val="21"/>
        </w:rPr>
        <w:t>3</w:t>
      </w:r>
      <w:r w:rsidRPr="0072204D">
        <w:rPr>
          <w:szCs w:val="21"/>
        </w:rPr>
        <w:t>またはそれ以上の慢性腎臓病（</w:t>
      </w:r>
      <w:proofErr w:type="spellStart"/>
      <w:r w:rsidRPr="0072204D">
        <w:rPr>
          <w:szCs w:val="21"/>
        </w:rPr>
        <w:t>eGFR</w:t>
      </w:r>
      <w:proofErr w:type="spellEnd"/>
      <w:r w:rsidRPr="0072204D">
        <w:rPr>
          <w:szCs w:val="21"/>
        </w:rPr>
        <w:t xml:space="preserve"> </w:t>
      </w:r>
      <w:r w:rsidRPr="0072204D">
        <w:rPr>
          <w:szCs w:val="21"/>
        </w:rPr>
        <w:t>＜</w:t>
      </w:r>
      <w:r w:rsidRPr="0072204D">
        <w:rPr>
          <w:szCs w:val="21"/>
        </w:rPr>
        <w:t>60 mL/min</w:t>
      </w:r>
      <w:r w:rsidRPr="0072204D">
        <w:rPr>
          <w:szCs w:val="21"/>
        </w:rPr>
        <w:t>）、溶血</w:t>
      </w:r>
      <w:r w:rsidR="004C4462">
        <w:rPr>
          <w:rFonts w:hint="eastAsia"/>
          <w:szCs w:val="21"/>
        </w:rPr>
        <w:t>反応</w:t>
      </w:r>
      <w:r w:rsidRPr="0072204D">
        <w:rPr>
          <w:szCs w:val="21"/>
        </w:rPr>
        <w:t>が無くビルビリンが正常値の上限＞</w:t>
      </w:r>
      <w:r w:rsidRPr="0072204D">
        <w:rPr>
          <w:szCs w:val="21"/>
        </w:rPr>
        <w:t>2</w:t>
      </w:r>
      <w:r w:rsidR="004C4462">
        <w:rPr>
          <w:rFonts w:hint="eastAsia"/>
          <w:szCs w:val="21"/>
        </w:rPr>
        <w:t>、</w:t>
      </w:r>
      <w:r w:rsidRPr="0072204D">
        <w:rPr>
          <w:szCs w:val="21"/>
        </w:rPr>
        <w:t>または慢性肝臓病の</w:t>
      </w:r>
      <w:r w:rsidR="004C4462">
        <w:rPr>
          <w:rFonts w:hint="eastAsia"/>
          <w:szCs w:val="21"/>
        </w:rPr>
        <w:t>患者</w:t>
      </w:r>
      <w:r w:rsidRPr="0072204D">
        <w:rPr>
          <w:szCs w:val="21"/>
        </w:rPr>
        <w:t>。</w:t>
      </w:r>
    </w:p>
    <w:p w:rsidR="005C3364" w:rsidRPr="0072204D" w:rsidRDefault="005C3364" w:rsidP="00773630">
      <w:pPr>
        <w:rPr>
          <w:szCs w:val="21"/>
        </w:rPr>
      </w:pPr>
    </w:p>
    <w:p w:rsidR="005C3364" w:rsidRPr="0072204D" w:rsidRDefault="005C3364" w:rsidP="00773630">
      <w:pPr>
        <w:rPr>
          <w:szCs w:val="21"/>
        </w:rPr>
      </w:pPr>
      <w:r w:rsidRPr="0072204D">
        <w:rPr>
          <w:szCs w:val="21"/>
        </w:rPr>
        <w:t>2.5</w:t>
      </w:r>
      <w:r w:rsidRPr="0072204D">
        <w:rPr>
          <w:szCs w:val="21"/>
        </w:rPr>
        <w:t>リクルートメント</w:t>
      </w:r>
    </w:p>
    <w:p w:rsidR="005C3364" w:rsidRPr="0072204D" w:rsidRDefault="005C3364" w:rsidP="00773630">
      <w:pPr>
        <w:rPr>
          <w:szCs w:val="21"/>
        </w:rPr>
      </w:pPr>
    </w:p>
    <w:p w:rsidR="00667EC2" w:rsidRPr="0072204D" w:rsidRDefault="00667EC2" w:rsidP="00773630">
      <w:pPr>
        <w:rPr>
          <w:szCs w:val="21"/>
        </w:rPr>
      </w:pPr>
      <w:r w:rsidRPr="0072204D">
        <w:rPr>
          <w:szCs w:val="21"/>
        </w:rPr>
        <w:t>リクルートメントはロンドンの</w:t>
      </w:r>
      <w:r w:rsidRPr="0072204D">
        <w:rPr>
          <w:szCs w:val="21"/>
        </w:rPr>
        <w:t>St George's Healthcare NHS Trust</w:t>
      </w:r>
      <w:r w:rsidRPr="0072204D">
        <w:rPr>
          <w:szCs w:val="21"/>
        </w:rPr>
        <w:t>で</w:t>
      </w:r>
      <w:r w:rsidRPr="0072204D">
        <w:rPr>
          <w:szCs w:val="21"/>
        </w:rPr>
        <w:t>2009</w:t>
      </w:r>
      <w:r w:rsidRPr="0072204D">
        <w:rPr>
          <w:szCs w:val="21"/>
        </w:rPr>
        <w:t>年</w:t>
      </w:r>
      <w:r w:rsidRPr="0072204D">
        <w:rPr>
          <w:szCs w:val="21"/>
        </w:rPr>
        <w:t>3</w:t>
      </w:r>
      <w:r w:rsidRPr="0072204D">
        <w:rPr>
          <w:szCs w:val="21"/>
        </w:rPr>
        <w:t>月</w:t>
      </w:r>
      <w:r w:rsidRPr="0072204D">
        <w:rPr>
          <w:szCs w:val="21"/>
        </w:rPr>
        <w:t>9</w:t>
      </w:r>
      <w:r w:rsidRPr="0072204D">
        <w:rPr>
          <w:szCs w:val="21"/>
        </w:rPr>
        <w:t>日から</w:t>
      </w:r>
      <w:r w:rsidRPr="0072204D">
        <w:rPr>
          <w:szCs w:val="21"/>
        </w:rPr>
        <w:t>2012</w:t>
      </w:r>
      <w:r w:rsidRPr="0072204D">
        <w:rPr>
          <w:szCs w:val="21"/>
        </w:rPr>
        <w:t>年</w:t>
      </w:r>
      <w:r w:rsidRPr="0072204D">
        <w:rPr>
          <w:szCs w:val="21"/>
        </w:rPr>
        <w:t>10</w:t>
      </w:r>
      <w:r w:rsidRPr="0072204D">
        <w:rPr>
          <w:szCs w:val="21"/>
        </w:rPr>
        <w:t>月</w:t>
      </w:r>
      <w:r w:rsidRPr="0072204D">
        <w:rPr>
          <w:szCs w:val="21"/>
        </w:rPr>
        <w:t>15</w:t>
      </w:r>
      <w:r w:rsidRPr="0072204D">
        <w:rPr>
          <w:szCs w:val="21"/>
        </w:rPr>
        <w:t>日に行った。</w:t>
      </w:r>
    </w:p>
    <w:p w:rsidR="00667EC2" w:rsidRPr="0072204D" w:rsidRDefault="00667EC2" w:rsidP="00773630">
      <w:pPr>
        <w:rPr>
          <w:szCs w:val="21"/>
        </w:rPr>
      </w:pPr>
    </w:p>
    <w:p w:rsidR="00667EC2" w:rsidRPr="0072204D" w:rsidRDefault="00667EC2" w:rsidP="00773630">
      <w:pPr>
        <w:rPr>
          <w:szCs w:val="21"/>
        </w:rPr>
      </w:pPr>
      <w:r w:rsidRPr="0072204D">
        <w:rPr>
          <w:szCs w:val="21"/>
        </w:rPr>
        <w:t>2.6</w:t>
      </w:r>
      <w:r w:rsidRPr="0072204D">
        <w:rPr>
          <w:szCs w:val="21"/>
        </w:rPr>
        <w:t>介入</w:t>
      </w:r>
    </w:p>
    <w:p w:rsidR="00667EC2" w:rsidRPr="0072204D" w:rsidRDefault="00667EC2" w:rsidP="00773630">
      <w:pPr>
        <w:rPr>
          <w:szCs w:val="21"/>
        </w:rPr>
      </w:pPr>
    </w:p>
    <w:p w:rsidR="00667EC2" w:rsidRPr="0072204D" w:rsidRDefault="00667EC2" w:rsidP="00773630">
      <w:pPr>
        <w:rPr>
          <w:szCs w:val="21"/>
        </w:rPr>
      </w:pPr>
      <w:r w:rsidRPr="0072204D">
        <w:rPr>
          <w:szCs w:val="21"/>
        </w:rPr>
        <w:t>患者に対し、手術および標準治療開始</w:t>
      </w:r>
      <w:r w:rsidRPr="0072204D">
        <w:rPr>
          <w:szCs w:val="21"/>
        </w:rPr>
        <w:t>2</w:t>
      </w:r>
      <w:r w:rsidR="004830B2" w:rsidRPr="0072204D">
        <w:rPr>
          <w:szCs w:val="21"/>
        </w:rPr>
        <w:t>週間前にアルテスネイトまたはプラセボの実験的投与を行った。</w:t>
      </w:r>
      <w:r w:rsidRPr="0072204D">
        <w:rPr>
          <w:szCs w:val="21"/>
        </w:rPr>
        <w:t>アルテスネイト（</w:t>
      </w:r>
      <w:r w:rsidRPr="0072204D">
        <w:rPr>
          <w:szCs w:val="21"/>
        </w:rPr>
        <w:t>Arinate®100mg</w:t>
      </w:r>
      <w:r w:rsidRPr="0072204D">
        <w:rPr>
          <w:szCs w:val="21"/>
        </w:rPr>
        <w:t>）</w:t>
      </w:r>
      <w:r w:rsidR="004C4462">
        <w:rPr>
          <w:rFonts w:hint="eastAsia"/>
          <w:szCs w:val="21"/>
        </w:rPr>
        <w:t>は</w:t>
      </w:r>
      <w:proofErr w:type="spellStart"/>
      <w:r w:rsidR="004C4462">
        <w:rPr>
          <w:szCs w:val="21"/>
        </w:rPr>
        <w:t>Famar</w:t>
      </w:r>
      <w:proofErr w:type="spellEnd"/>
      <w:r w:rsidR="004C4462">
        <w:rPr>
          <w:szCs w:val="21"/>
        </w:rPr>
        <w:t xml:space="preserve"> Italia</w:t>
      </w:r>
      <w:r w:rsidR="004C4462">
        <w:rPr>
          <w:rFonts w:hint="eastAsia"/>
          <w:szCs w:val="21"/>
        </w:rPr>
        <w:t>社によって製造され、プラセボは</w:t>
      </w:r>
      <w:r w:rsidR="004C4462" w:rsidRPr="0072204D">
        <w:rPr>
          <w:szCs w:val="21"/>
        </w:rPr>
        <w:t>MPF</w:t>
      </w:r>
      <w:r w:rsidR="004C4462" w:rsidRPr="0072204D">
        <w:rPr>
          <w:szCs w:val="21"/>
        </w:rPr>
        <w:t>（オランダ）</w:t>
      </w:r>
      <w:r w:rsidR="004C4462">
        <w:rPr>
          <w:rFonts w:hint="eastAsia"/>
          <w:szCs w:val="21"/>
        </w:rPr>
        <w:t>で製造された。これらの製造は</w:t>
      </w:r>
      <w:r w:rsidR="004C4462">
        <w:rPr>
          <w:rFonts w:hint="eastAsia"/>
          <w:szCs w:val="21"/>
        </w:rPr>
        <w:t>EU</w:t>
      </w:r>
      <w:r w:rsidR="004C4462">
        <w:rPr>
          <w:rFonts w:hint="eastAsia"/>
          <w:szCs w:val="21"/>
        </w:rPr>
        <w:t>の新しい</w:t>
      </w:r>
      <w:r w:rsidR="004C4462" w:rsidRPr="0072204D">
        <w:rPr>
          <w:szCs w:val="21"/>
        </w:rPr>
        <w:t>cGMP</w:t>
      </w:r>
      <w:r w:rsidR="000A04E7">
        <w:rPr>
          <w:rFonts w:hint="eastAsia"/>
          <w:szCs w:val="21"/>
        </w:rPr>
        <w:t>基準に準拠して、</w:t>
      </w:r>
      <w:proofErr w:type="spellStart"/>
      <w:r w:rsidR="000A04E7" w:rsidRPr="0072204D">
        <w:rPr>
          <w:szCs w:val="21"/>
        </w:rPr>
        <w:t>Dafra</w:t>
      </w:r>
      <w:proofErr w:type="spellEnd"/>
      <w:r w:rsidR="000A04E7" w:rsidRPr="0072204D">
        <w:rPr>
          <w:szCs w:val="21"/>
        </w:rPr>
        <w:t xml:space="preserve"> Pharma</w:t>
      </w:r>
      <w:r w:rsidR="000A04E7" w:rsidRPr="0072204D">
        <w:rPr>
          <w:szCs w:val="21"/>
        </w:rPr>
        <w:t>（ベルギー）</w:t>
      </w:r>
      <w:r w:rsidR="000A04E7">
        <w:rPr>
          <w:rFonts w:hint="eastAsia"/>
          <w:szCs w:val="21"/>
        </w:rPr>
        <w:t>の承認の下で許可され製造された。</w:t>
      </w:r>
      <w:r w:rsidRPr="0072204D">
        <w:rPr>
          <w:szCs w:val="21"/>
        </w:rPr>
        <w:t>試験薬は包装され、ラベル付けされ、</w:t>
      </w:r>
      <w:r w:rsidRPr="0072204D">
        <w:rPr>
          <w:szCs w:val="21"/>
        </w:rPr>
        <w:t xml:space="preserve">B&amp;C </w:t>
      </w:r>
      <w:proofErr w:type="spellStart"/>
      <w:r w:rsidRPr="0072204D">
        <w:rPr>
          <w:szCs w:val="21"/>
        </w:rPr>
        <w:t>CliniPack</w:t>
      </w:r>
      <w:proofErr w:type="spellEnd"/>
      <w:r w:rsidRPr="0072204D">
        <w:rPr>
          <w:szCs w:val="21"/>
        </w:rPr>
        <w:t>（ベルギー）によって承認を受け、パックサイズは</w:t>
      </w:r>
      <w:r w:rsidRPr="0072204D">
        <w:rPr>
          <w:szCs w:val="21"/>
        </w:rPr>
        <w:t>30 × 100 mg</w:t>
      </w:r>
      <w:r w:rsidRPr="0072204D">
        <w:rPr>
          <w:szCs w:val="21"/>
        </w:rPr>
        <w:t>で、</w:t>
      </w:r>
      <w:r w:rsidRPr="0072204D">
        <w:rPr>
          <w:szCs w:val="21"/>
        </w:rPr>
        <w:t>St George's Healthcare NHS Trust</w:t>
      </w:r>
      <w:r w:rsidRPr="0072204D">
        <w:rPr>
          <w:szCs w:val="21"/>
        </w:rPr>
        <w:t>の</w:t>
      </w:r>
      <w:r w:rsidR="000A04E7">
        <w:rPr>
          <w:rFonts w:hint="eastAsia"/>
          <w:szCs w:val="21"/>
        </w:rPr>
        <w:t>薬剤部</w:t>
      </w:r>
      <w:r w:rsidRPr="0072204D">
        <w:rPr>
          <w:szCs w:val="21"/>
        </w:rPr>
        <w:t>で受け取り、保管、配布した。</w:t>
      </w:r>
    </w:p>
    <w:p w:rsidR="00667EC2" w:rsidRPr="0072204D" w:rsidRDefault="00667EC2" w:rsidP="00773630">
      <w:pPr>
        <w:rPr>
          <w:szCs w:val="21"/>
        </w:rPr>
      </w:pPr>
    </w:p>
    <w:p w:rsidR="00F31C49" w:rsidRPr="0072204D" w:rsidRDefault="00667EC2" w:rsidP="00773630">
      <w:pPr>
        <w:rPr>
          <w:szCs w:val="21"/>
        </w:rPr>
      </w:pPr>
      <w:r w:rsidRPr="0072204D">
        <w:rPr>
          <w:szCs w:val="21"/>
        </w:rPr>
        <w:lastRenderedPageBreak/>
        <w:t>試験</w:t>
      </w:r>
      <w:r w:rsidR="000A04E7">
        <w:rPr>
          <w:rFonts w:hint="eastAsia"/>
          <w:szCs w:val="21"/>
        </w:rPr>
        <w:t>に</w:t>
      </w:r>
      <w:r w:rsidRPr="0072204D">
        <w:rPr>
          <w:szCs w:val="21"/>
        </w:rPr>
        <w:t>用いたアルテスネイトの用量は</w:t>
      </w:r>
      <w:r w:rsidRPr="0072204D">
        <w:rPr>
          <w:szCs w:val="21"/>
        </w:rPr>
        <w:t>200mg</w:t>
      </w:r>
      <w:r w:rsidR="00F31C49" w:rsidRPr="0072204D">
        <w:rPr>
          <w:szCs w:val="21"/>
        </w:rPr>
        <w:t>/</w:t>
      </w:r>
      <w:r w:rsidR="00F31C49" w:rsidRPr="0072204D">
        <w:rPr>
          <w:szCs w:val="21"/>
        </w:rPr>
        <w:t>日</w:t>
      </w:r>
      <w:r w:rsidRPr="0072204D">
        <w:rPr>
          <w:szCs w:val="21"/>
        </w:rPr>
        <w:t>（経口）</w:t>
      </w:r>
      <w:r w:rsidR="00F31C49" w:rsidRPr="0072204D">
        <w:rPr>
          <w:szCs w:val="21"/>
        </w:rPr>
        <w:t>を</w:t>
      </w:r>
      <w:r w:rsidR="00F31C49" w:rsidRPr="0072204D">
        <w:rPr>
          <w:szCs w:val="21"/>
        </w:rPr>
        <w:t>14</w:t>
      </w:r>
      <w:r w:rsidR="00F31C49" w:rsidRPr="0072204D">
        <w:rPr>
          <w:szCs w:val="21"/>
        </w:rPr>
        <w:t>日間、手術</w:t>
      </w:r>
      <w:r w:rsidR="00F31C49" w:rsidRPr="0072204D">
        <w:rPr>
          <w:szCs w:val="21"/>
        </w:rPr>
        <w:t>48</w:t>
      </w:r>
      <w:r w:rsidR="00F31C49" w:rsidRPr="0072204D">
        <w:rPr>
          <w:szCs w:val="21"/>
        </w:rPr>
        <w:t>～</w:t>
      </w:r>
      <w:r w:rsidR="00F31C49" w:rsidRPr="0072204D">
        <w:rPr>
          <w:szCs w:val="21"/>
        </w:rPr>
        <w:t>72</w:t>
      </w:r>
      <w:r w:rsidR="00F31C49" w:rsidRPr="0072204D">
        <w:rPr>
          <w:szCs w:val="21"/>
        </w:rPr>
        <w:t>時間前に投与を中止した。</w:t>
      </w:r>
    </w:p>
    <w:p w:rsidR="00F31C49" w:rsidRPr="0072204D" w:rsidRDefault="00F31C49" w:rsidP="00773630">
      <w:pPr>
        <w:rPr>
          <w:szCs w:val="21"/>
        </w:rPr>
      </w:pPr>
    </w:p>
    <w:p w:rsidR="00F31C49" w:rsidRPr="0072204D" w:rsidRDefault="000A04E7" w:rsidP="00773630">
      <w:pPr>
        <w:rPr>
          <w:szCs w:val="21"/>
        </w:rPr>
      </w:pPr>
      <w:r>
        <w:rPr>
          <w:rFonts w:hint="eastAsia"/>
          <w:szCs w:val="21"/>
        </w:rPr>
        <w:t>試験</w:t>
      </w:r>
      <w:r w:rsidR="00F31C49" w:rsidRPr="0072204D">
        <w:rPr>
          <w:szCs w:val="21"/>
        </w:rPr>
        <w:t>薬剤はプラスチック包装され、</w:t>
      </w:r>
      <w:r w:rsidR="00F31C49" w:rsidRPr="0072204D">
        <w:rPr>
          <w:szCs w:val="21"/>
        </w:rPr>
        <w:t>1</w:t>
      </w:r>
      <w:r w:rsidR="00F31C49" w:rsidRPr="0072204D">
        <w:rPr>
          <w:szCs w:val="21"/>
        </w:rPr>
        <w:t>つの箱に試験期間中に</w:t>
      </w:r>
      <w:r>
        <w:rPr>
          <w:rFonts w:hint="eastAsia"/>
          <w:szCs w:val="21"/>
        </w:rPr>
        <w:t>必要</w:t>
      </w:r>
      <w:r w:rsidR="00F31C49" w:rsidRPr="0072204D">
        <w:rPr>
          <w:szCs w:val="21"/>
        </w:rPr>
        <w:t>な</w:t>
      </w:r>
      <w:r w:rsidR="00F31C49" w:rsidRPr="0072204D">
        <w:rPr>
          <w:szCs w:val="21"/>
        </w:rPr>
        <w:t>14</w:t>
      </w:r>
      <w:r w:rsidR="00F31C49" w:rsidRPr="0072204D">
        <w:rPr>
          <w:szCs w:val="21"/>
        </w:rPr>
        <w:t>回分の用量が入っていた。</w:t>
      </w:r>
    </w:p>
    <w:p w:rsidR="00F31C49" w:rsidRPr="0072204D" w:rsidRDefault="00F31C49" w:rsidP="00773630">
      <w:pPr>
        <w:rPr>
          <w:szCs w:val="21"/>
        </w:rPr>
      </w:pPr>
    </w:p>
    <w:p w:rsidR="00F31C49" w:rsidRPr="0072204D" w:rsidRDefault="00F31C49" w:rsidP="00773630">
      <w:pPr>
        <w:rPr>
          <w:szCs w:val="21"/>
        </w:rPr>
      </w:pPr>
      <w:r w:rsidRPr="0072204D">
        <w:rPr>
          <w:szCs w:val="21"/>
        </w:rPr>
        <w:t>この試験に参加することで患者の手術が延期されることはなく、臨床管理にも変更はなかった。</w:t>
      </w:r>
      <w:r w:rsidRPr="0072204D">
        <w:rPr>
          <w:szCs w:val="21"/>
        </w:rPr>
        <w:t>62</w:t>
      </w:r>
      <w:r w:rsidRPr="0072204D">
        <w:rPr>
          <w:szCs w:val="21"/>
        </w:rPr>
        <w:t>日</w:t>
      </w:r>
      <w:r w:rsidR="000A04E7">
        <w:rPr>
          <w:rFonts w:hint="eastAsia"/>
          <w:szCs w:val="21"/>
        </w:rPr>
        <w:t>間</w:t>
      </w:r>
      <w:r w:rsidRPr="0072204D">
        <w:rPr>
          <w:szCs w:val="21"/>
        </w:rPr>
        <w:t>ルール（診断後この期間内の治療開始が定められている）にも厳</w:t>
      </w:r>
      <w:r w:rsidR="000A04E7">
        <w:rPr>
          <w:rFonts w:hint="eastAsia"/>
          <w:szCs w:val="21"/>
        </w:rPr>
        <w:t>格</w:t>
      </w:r>
      <w:r w:rsidRPr="0072204D">
        <w:rPr>
          <w:szCs w:val="21"/>
        </w:rPr>
        <w:t>に従った。</w:t>
      </w:r>
    </w:p>
    <w:p w:rsidR="00F31C49" w:rsidRPr="0072204D" w:rsidRDefault="00F31C49" w:rsidP="00773630">
      <w:pPr>
        <w:rPr>
          <w:szCs w:val="21"/>
        </w:rPr>
      </w:pPr>
    </w:p>
    <w:p w:rsidR="00F31C49" w:rsidRPr="0072204D" w:rsidRDefault="00F31C49" w:rsidP="00773630">
      <w:pPr>
        <w:rPr>
          <w:szCs w:val="21"/>
        </w:rPr>
      </w:pPr>
      <w:r w:rsidRPr="0072204D">
        <w:rPr>
          <w:szCs w:val="21"/>
        </w:rPr>
        <w:t>2.7</w:t>
      </w:r>
      <w:r w:rsidRPr="0072204D">
        <w:rPr>
          <w:szCs w:val="21"/>
        </w:rPr>
        <w:t>アウトカム</w:t>
      </w:r>
    </w:p>
    <w:p w:rsidR="00F31C49" w:rsidRPr="0072204D" w:rsidRDefault="00F31C49" w:rsidP="00773630">
      <w:pPr>
        <w:rPr>
          <w:szCs w:val="21"/>
        </w:rPr>
      </w:pPr>
    </w:p>
    <w:p w:rsidR="00F30671" w:rsidRPr="0072204D" w:rsidRDefault="00F30671" w:rsidP="00773630">
      <w:pPr>
        <w:rPr>
          <w:szCs w:val="21"/>
        </w:rPr>
      </w:pPr>
      <w:r w:rsidRPr="0072204D">
        <w:rPr>
          <w:szCs w:val="21"/>
        </w:rPr>
        <w:t>試験の主要エンドポイントは腫瘍標本の上皮細胞における有意な（アポトーシスの兆候を示す細胞が＞</w:t>
      </w:r>
      <w:r w:rsidRPr="0072204D">
        <w:rPr>
          <w:szCs w:val="21"/>
        </w:rPr>
        <w:t>7%</w:t>
      </w:r>
      <w:r w:rsidRPr="0072204D">
        <w:rPr>
          <w:szCs w:val="21"/>
        </w:rPr>
        <w:t>と定義される）アポトーシスの有無であった。</w:t>
      </w:r>
    </w:p>
    <w:p w:rsidR="00F30671" w:rsidRPr="0072204D" w:rsidRDefault="00F30671" w:rsidP="00773630">
      <w:pPr>
        <w:rPr>
          <w:szCs w:val="21"/>
        </w:rPr>
      </w:pPr>
    </w:p>
    <w:p w:rsidR="00E40D2E" w:rsidRPr="0072204D" w:rsidRDefault="00F30671" w:rsidP="00773630">
      <w:pPr>
        <w:rPr>
          <w:szCs w:val="21"/>
        </w:rPr>
      </w:pPr>
      <w:r w:rsidRPr="0072204D">
        <w:rPr>
          <w:szCs w:val="21"/>
        </w:rPr>
        <w:t>二次アウトカムはパラフィン包埋腫瘍標本に</w:t>
      </w:r>
      <w:r w:rsidR="00E40D2E" w:rsidRPr="0072204D">
        <w:rPr>
          <w:szCs w:val="21"/>
        </w:rPr>
        <w:t>適用し、上皮細胞および線維芽細胞両方で定量化した</w:t>
      </w:r>
      <w:r w:rsidR="00E40D2E" w:rsidRPr="0072204D">
        <w:rPr>
          <w:szCs w:val="21"/>
        </w:rPr>
        <w:t>7</w:t>
      </w:r>
      <w:r w:rsidR="00E40D2E" w:rsidRPr="0072204D">
        <w:rPr>
          <w:szCs w:val="21"/>
        </w:rPr>
        <w:t>つの免疫組織化学染色、内皮増殖因子（</w:t>
      </w:r>
      <w:r w:rsidR="00E40D2E" w:rsidRPr="0072204D">
        <w:rPr>
          <w:szCs w:val="21"/>
        </w:rPr>
        <w:t>endothelial growth factor</w:t>
      </w:r>
      <w:r w:rsidR="00E40D2E" w:rsidRPr="0072204D">
        <w:rPr>
          <w:szCs w:val="21"/>
        </w:rPr>
        <w:t>、</w:t>
      </w:r>
      <w:r w:rsidR="00E40D2E" w:rsidRPr="0072204D">
        <w:rPr>
          <w:szCs w:val="21"/>
        </w:rPr>
        <w:t>VEGF</w:t>
      </w:r>
      <w:r w:rsidR="00E40D2E" w:rsidRPr="0072204D">
        <w:rPr>
          <w:szCs w:val="21"/>
        </w:rPr>
        <w:t>）、</w:t>
      </w:r>
      <w:r w:rsidR="00E40D2E" w:rsidRPr="0072204D">
        <w:rPr>
          <w:rFonts w:cs="AdvTT5235d5a9"/>
          <w:kern w:val="0"/>
          <w:szCs w:val="21"/>
        </w:rPr>
        <w:t>c-MYC</w:t>
      </w:r>
      <w:r w:rsidR="00E40D2E" w:rsidRPr="0072204D">
        <w:rPr>
          <w:rFonts w:cs="AdvTT5235d5a9"/>
          <w:kern w:val="0"/>
          <w:szCs w:val="21"/>
        </w:rPr>
        <w:t>および</w:t>
      </w:r>
      <w:r w:rsidR="00E40D2E" w:rsidRPr="0072204D">
        <w:rPr>
          <w:rFonts w:cs="AdvTT5235d5a9"/>
          <w:kern w:val="0"/>
          <w:szCs w:val="21"/>
        </w:rPr>
        <w:t>EGF</w:t>
      </w:r>
      <w:r w:rsidR="00E40D2E" w:rsidRPr="0072204D">
        <w:rPr>
          <w:rFonts w:cs="AdvTT5235d5a9"/>
          <w:kern w:val="0"/>
          <w:szCs w:val="21"/>
        </w:rPr>
        <w:t>受容体ステータス、</w:t>
      </w:r>
      <w:r w:rsidR="00E40D2E" w:rsidRPr="0072204D">
        <w:rPr>
          <w:rFonts w:cs="AdvTT5235d5a9"/>
          <w:kern w:val="0"/>
          <w:szCs w:val="21"/>
        </w:rPr>
        <w:t>CD31</w:t>
      </w:r>
      <w:r w:rsidR="00E40D2E" w:rsidRPr="0072204D">
        <w:rPr>
          <w:rFonts w:cs="AdvTT5235d5a9"/>
          <w:kern w:val="0"/>
          <w:szCs w:val="21"/>
        </w:rPr>
        <w:t>タンパク質量を決定する微小血管密度、</w:t>
      </w:r>
      <w:r w:rsidR="00E40D2E" w:rsidRPr="0072204D">
        <w:rPr>
          <w:rFonts w:cs="AdvTT5235d5a9"/>
          <w:kern w:val="0"/>
          <w:szCs w:val="21"/>
        </w:rPr>
        <w:t>Ki67</w:t>
      </w:r>
      <w:r w:rsidR="00E40D2E" w:rsidRPr="0072204D">
        <w:rPr>
          <w:rFonts w:cs="AdvTT5235d5a9"/>
          <w:kern w:val="0"/>
          <w:szCs w:val="21"/>
        </w:rPr>
        <w:t>染色および</w:t>
      </w:r>
      <w:r w:rsidR="00E40D2E" w:rsidRPr="0072204D">
        <w:rPr>
          <w:rFonts w:cs="AdvTT5235d5a9"/>
          <w:kern w:val="0"/>
          <w:szCs w:val="21"/>
        </w:rPr>
        <w:t>p53</w:t>
      </w:r>
      <w:r w:rsidR="00E40D2E" w:rsidRPr="0072204D">
        <w:rPr>
          <w:rFonts w:cs="AdvTT5235d5a9"/>
          <w:kern w:val="0"/>
          <w:szCs w:val="21"/>
        </w:rPr>
        <w:t>腫瘍抑制タンパク質発現で評価する増殖活性であった。各患者のそれぞれの染色は半自動方式で</w:t>
      </w:r>
      <w:r w:rsidR="00E40D2E" w:rsidRPr="0072204D">
        <w:rPr>
          <w:rFonts w:cs="AdvTT5235d5a9"/>
          <w:kern w:val="0"/>
          <w:szCs w:val="21"/>
        </w:rPr>
        <w:t>6</w:t>
      </w:r>
      <w:r w:rsidR="00E40D2E" w:rsidRPr="0072204D">
        <w:rPr>
          <w:rFonts w:cs="AdvTT5235d5a9"/>
          <w:kern w:val="0"/>
          <w:szCs w:val="21"/>
        </w:rPr>
        <w:t>つの</w:t>
      </w:r>
      <w:r w:rsidR="000A04E7">
        <w:rPr>
          <w:rFonts w:cs="AdvTT5235d5a9" w:hint="eastAsia"/>
          <w:kern w:val="0"/>
          <w:szCs w:val="21"/>
        </w:rPr>
        <w:t>顕微境</w:t>
      </w:r>
      <w:r w:rsidR="0030317F">
        <w:rPr>
          <w:rFonts w:cs="AdvTT5235d5a9" w:hint="eastAsia"/>
          <w:kern w:val="0"/>
          <w:szCs w:val="21"/>
        </w:rPr>
        <w:t>領域</w:t>
      </w:r>
      <w:r w:rsidR="00E40D2E" w:rsidRPr="0072204D">
        <w:rPr>
          <w:rFonts w:cs="AdvTT5235d5a9"/>
          <w:kern w:val="0"/>
          <w:szCs w:val="21"/>
        </w:rPr>
        <w:t>において評価された（数例では</w:t>
      </w:r>
      <w:r w:rsidR="00E40D2E" w:rsidRPr="0072204D">
        <w:rPr>
          <w:rFonts w:cs="AdvTT5235d5a9"/>
          <w:kern w:val="0"/>
          <w:szCs w:val="21"/>
        </w:rPr>
        <w:t>7</w:t>
      </w:r>
      <w:r w:rsidR="00E40D2E" w:rsidRPr="0072204D">
        <w:rPr>
          <w:rFonts w:cs="AdvTT5235d5a9"/>
          <w:kern w:val="0"/>
          <w:szCs w:val="21"/>
        </w:rPr>
        <w:t>または</w:t>
      </w:r>
      <w:r w:rsidR="00E40D2E" w:rsidRPr="0072204D">
        <w:rPr>
          <w:rFonts w:cs="AdvTT5235d5a9"/>
          <w:kern w:val="0"/>
          <w:szCs w:val="21"/>
        </w:rPr>
        <w:t>8</w:t>
      </w:r>
      <w:r w:rsidR="00E40D2E" w:rsidRPr="0072204D">
        <w:rPr>
          <w:rFonts w:cs="AdvTT5235d5a9"/>
          <w:kern w:val="0"/>
          <w:szCs w:val="21"/>
        </w:rPr>
        <w:t>領域で評価を行った。特に</w:t>
      </w:r>
      <w:r w:rsidR="00E40D2E" w:rsidRPr="0072204D">
        <w:rPr>
          <w:szCs w:val="21"/>
        </w:rPr>
        <w:t>線維芽細胞では</w:t>
      </w:r>
      <w:r w:rsidR="00E40D2E" w:rsidRPr="0072204D">
        <w:rPr>
          <w:szCs w:val="21"/>
        </w:rPr>
        <w:t>6</w:t>
      </w:r>
      <w:r w:rsidR="00E40D2E" w:rsidRPr="0072204D">
        <w:rPr>
          <w:szCs w:val="21"/>
        </w:rPr>
        <w:t>以下または</w:t>
      </w:r>
      <w:r w:rsidR="00E40D2E" w:rsidRPr="0072204D">
        <w:rPr>
          <w:szCs w:val="21"/>
        </w:rPr>
        <w:t>0</w:t>
      </w:r>
      <w:r w:rsidR="00E40D2E" w:rsidRPr="0072204D">
        <w:rPr>
          <w:szCs w:val="21"/>
        </w:rPr>
        <w:t>の領域で評価が行われた）。</w:t>
      </w:r>
    </w:p>
    <w:p w:rsidR="00E40D2E" w:rsidRPr="0072204D" w:rsidRDefault="00E40D2E" w:rsidP="00773630">
      <w:pPr>
        <w:rPr>
          <w:szCs w:val="21"/>
        </w:rPr>
      </w:pPr>
    </w:p>
    <w:p w:rsidR="00E40D2E" w:rsidRPr="0072204D" w:rsidRDefault="00E40D2E" w:rsidP="00773630">
      <w:pPr>
        <w:rPr>
          <w:szCs w:val="21"/>
        </w:rPr>
      </w:pPr>
      <w:r w:rsidRPr="0072204D">
        <w:rPr>
          <w:szCs w:val="21"/>
        </w:rPr>
        <w:t>2.8</w:t>
      </w:r>
      <w:r w:rsidRPr="0072204D">
        <w:rPr>
          <w:szCs w:val="21"/>
        </w:rPr>
        <w:t>血液サンプル</w:t>
      </w:r>
    </w:p>
    <w:p w:rsidR="00E40D2E" w:rsidRPr="0072204D" w:rsidRDefault="00E40D2E" w:rsidP="00773630">
      <w:pPr>
        <w:rPr>
          <w:szCs w:val="21"/>
        </w:rPr>
      </w:pPr>
    </w:p>
    <w:p w:rsidR="00F87D12" w:rsidRPr="0072204D" w:rsidRDefault="0026189A" w:rsidP="00773630">
      <w:pPr>
        <w:rPr>
          <w:szCs w:val="21"/>
        </w:rPr>
      </w:pPr>
      <w:r w:rsidRPr="0072204D">
        <w:rPr>
          <w:szCs w:val="21"/>
        </w:rPr>
        <w:t>3</w:t>
      </w:r>
      <w:r w:rsidRPr="0072204D">
        <w:rPr>
          <w:szCs w:val="21"/>
        </w:rPr>
        <w:t>つの血液サンプルを採取した。</w:t>
      </w:r>
      <w:r w:rsidRPr="0072204D">
        <w:rPr>
          <w:szCs w:val="21"/>
        </w:rPr>
        <w:t>1</w:t>
      </w:r>
      <w:r w:rsidRPr="0072204D">
        <w:rPr>
          <w:szCs w:val="21"/>
        </w:rPr>
        <w:t>）ベースライン時、</w:t>
      </w:r>
      <w:r w:rsidRPr="0072204D">
        <w:rPr>
          <w:szCs w:val="21"/>
        </w:rPr>
        <w:t>2</w:t>
      </w:r>
      <w:r w:rsidRPr="0072204D">
        <w:rPr>
          <w:szCs w:val="21"/>
        </w:rPr>
        <w:t>）投薬</w:t>
      </w:r>
      <w:r w:rsidRPr="0072204D">
        <w:rPr>
          <w:szCs w:val="21"/>
        </w:rPr>
        <w:t>1</w:t>
      </w:r>
      <w:r w:rsidRPr="0072204D">
        <w:rPr>
          <w:szCs w:val="21"/>
        </w:rPr>
        <w:t>週間後（</w:t>
      </w:r>
      <w:r w:rsidR="00F87D12" w:rsidRPr="0072204D">
        <w:rPr>
          <w:szCs w:val="21"/>
        </w:rPr>
        <w:t>安全性モニタリングのため</w:t>
      </w:r>
      <w:r w:rsidR="0030317F">
        <w:rPr>
          <w:rFonts w:hint="eastAsia"/>
          <w:szCs w:val="21"/>
        </w:rPr>
        <w:t>改訂</w:t>
      </w:r>
      <w:r w:rsidR="00F87D12" w:rsidRPr="0072204D">
        <w:rPr>
          <w:szCs w:val="21"/>
        </w:rPr>
        <w:t>されたプロトコルに従う）、</w:t>
      </w:r>
      <w:r w:rsidR="00F87D12" w:rsidRPr="0072204D">
        <w:rPr>
          <w:szCs w:val="21"/>
        </w:rPr>
        <w:t>3</w:t>
      </w:r>
      <w:r w:rsidR="00F87D12" w:rsidRPr="0072204D">
        <w:rPr>
          <w:szCs w:val="21"/>
        </w:rPr>
        <w:t>）</w:t>
      </w:r>
      <w:r w:rsidR="00F87D12" w:rsidRPr="0072204D">
        <w:rPr>
          <w:szCs w:val="21"/>
        </w:rPr>
        <w:t>2</w:t>
      </w:r>
      <w:r w:rsidR="00F87D12" w:rsidRPr="0072204D">
        <w:rPr>
          <w:szCs w:val="21"/>
        </w:rPr>
        <w:t>週間の投薬後（手術直前）。各サンプルではカリウム、ナトリウム、クレアチニン、尿素、</w:t>
      </w:r>
      <w:r w:rsidR="000A04E7">
        <w:rPr>
          <w:szCs w:val="21"/>
        </w:rPr>
        <w:t>アルブミン、アルカリ</w:t>
      </w:r>
      <w:r w:rsidR="00F87D12" w:rsidRPr="0072204D">
        <w:rPr>
          <w:szCs w:val="21"/>
        </w:rPr>
        <w:t>ホスファターゼ、</w:t>
      </w:r>
      <w:r w:rsidR="00F87D12" w:rsidRPr="0072204D">
        <w:rPr>
          <w:szCs w:val="21"/>
        </w:rPr>
        <w:t>ALT</w:t>
      </w:r>
      <w:r w:rsidR="00F87D12" w:rsidRPr="0072204D">
        <w:rPr>
          <w:szCs w:val="21"/>
        </w:rPr>
        <w:t>、ビリルビン、ヘモグロビン、血小板数、白血球数で安全性を確認した。癌胎児抗原はベースライン時及び無作為化後に患者に見られた場合にモニタリングを行った。</w:t>
      </w:r>
    </w:p>
    <w:p w:rsidR="00F87D12" w:rsidRPr="0072204D" w:rsidRDefault="00F87D12" w:rsidP="00773630">
      <w:pPr>
        <w:rPr>
          <w:szCs w:val="21"/>
        </w:rPr>
      </w:pPr>
    </w:p>
    <w:p w:rsidR="00F87D12" w:rsidRPr="0072204D" w:rsidRDefault="00F87D12" w:rsidP="00773630">
      <w:pPr>
        <w:rPr>
          <w:szCs w:val="21"/>
        </w:rPr>
      </w:pPr>
      <w:r w:rsidRPr="0072204D">
        <w:rPr>
          <w:szCs w:val="21"/>
        </w:rPr>
        <w:t>2.9</w:t>
      </w:r>
      <w:r w:rsidRPr="0072204D">
        <w:rPr>
          <w:szCs w:val="21"/>
        </w:rPr>
        <w:t>二次アウトカム</w:t>
      </w:r>
    </w:p>
    <w:p w:rsidR="00F87D12" w:rsidRPr="0072204D" w:rsidRDefault="00F87D12" w:rsidP="00773630">
      <w:pPr>
        <w:rPr>
          <w:szCs w:val="21"/>
        </w:rPr>
      </w:pPr>
    </w:p>
    <w:p w:rsidR="00D134E1" w:rsidRPr="0072204D" w:rsidRDefault="003A7145" w:rsidP="00773630">
      <w:pPr>
        <w:rPr>
          <w:szCs w:val="21"/>
        </w:rPr>
      </w:pPr>
      <w:r w:rsidRPr="0072204D">
        <w:rPr>
          <w:szCs w:val="21"/>
        </w:rPr>
        <w:t>ベースラインと治療中または後の血液試験の結果、そして抗癌作用（上記のマーカーで判断）を比較する従来の基準に従った、安全性および忍容性（臨床</w:t>
      </w:r>
      <w:r w:rsidR="000A04E7">
        <w:rPr>
          <w:rFonts w:hint="eastAsia"/>
          <w:szCs w:val="21"/>
        </w:rPr>
        <w:t>的</w:t>
      </w:r>
      <w:r w:rsidRPr="0072204D">
        <w:rPr>
          <w:szCs w:val="21"/>
        </w:rPr>
        <w:t>および</w:t>
      </w:r>
      <w:r w:rsidR="000A04E7">
        <w:rPr>
          <w:rFonts w:hint="eastAsia"/>
          <w:szCs w:val="21"/>
        </w:rPr>
        <w:t>血液検査</w:t>
      </w:r>
      <w:r w:rsidRPr="0072204D">
        <w:rPr>
          <w:szCs w:val="21"/>
        </w:rPr>
        <w:t>）</w:t>
      </w:r>
      <w:r w:rsidR="00D134E1" w:rsidRPr="0072204D">
        <w:rPr>
          <w:szCs w:val="21"/>
        </w:rPr>
        <w:t>を評価した。</w:t>
      </w:r>
    </w:p>
    <w:p w:rsidR="00D134E1" w:rsidRPr="0072204D" w:rsidRDefault="00D134E1" w:rsidP="00773630">
      <w:pPr>
        <w:rPr>
          <w:szCs w:val="21"/>
        </w:rPr>
      </w:pPr>
    </w:p>
    <w:p w:rsidR="00D134E1" w:rsidRPr="0072204D" w:rsidRDefault="00D134E1" w:rsidP="00773630">
      <w:pPr>
        <w:rPr>
          <w:szCs w:val="21"/>
        </w:rPr>
      </w:pPr>
      <w:r w:rsidRPr="0072204D">
        <w:rPr>
          <w:szCs w:val="21"/>
        </w:rPr>
        <w:t>2.9.1</w:t>
      </w:r>
      <w:r w:rsidR="000A04E7">
        <w:rPr>
          <w:szCs w:val="21"/>
        </w:rPr>
        <w:t>アウトカムの</w:t>
      </w:r>
      <w:r w:rsidR="000A04E7">
        <w:rPr>
          <w:rFonts w:hint="eastAsia"/>
          <w:szCs w:val="21"/>
        </w:rPr>
        <w:t>変更</w:t>
      </w:r>
    </w:p>
    <w:p w:rsidR="00D134E1" w:rsidRPr="0072204D" w:rsidRDefault="00D134E1" w:rsidP="00773630">
      <w:pPr>
        <w:rPr>
          <w:szCs w:val="21"/>
        </w:rPr>
      </w:pPr>
    </w:p>
    <w:p w:rsidR="00D134E1" w:rsidRPr="0072204D" w:rsidRDefault="000A04E7" w:rsidP="00773630">
      <w:pPr>
        <w:rPr>
          <w:szCs w:val="21"/>
        </w:rPr>
      </w:pPr>
      <w:r>
        <w:rPr>
          <w:szCs w:val="21"/>
        </w:rPr>
        <w:t>前述のエンドポイントに</w:t>
      </w:r>
      <w:r>
        <w:rPr>
          <w:rFonts w:hint="eastAsia"/>
          <w:szCs w:val="21"/>
        </w:rPr>
        <w:t>変更</w:t>
      </w:r>
      <w:r w:rsidR="00D134E1" w:rsidRPr="0072204D">
        <w:rPr>
          <w:szCs w:val="21"/>
        </w:rPr>
        <w:t>はなかった。</w:t>
      </w:r>
    </w:p>
    <w:p w:rsidR="00D134E1" w:rsidRPr="0072204D" w:rsidRDefault="00D134E1" w:rsidP="00773630">
      <w:pPr>
        <w:rPr>
          <w:szCs w:val="21"/>
        </w:rPr>
      </w:pPr>
    </w:p>
    <w:p w:rsidR="00D134E1" w:rsidRPr="0072204D" w:rsidRDefault="00D134E1" w:rsidP="00773630">
      <w:pPr>
        <w:rPr>
          <w:szCs w:val="21"/>
        </w:rPr>
      </w:pPr>
      <w:r w:rsidRPr="0072204D">
        <w:rPr>
          <w:szCs w:val="21"/>
        </w:rPr>
        <w:t>2.10</w:t>
      </w:r>
      <w:r w:rsidRPr="0072204D">
        <w:rPr>
          <w:szCs w:val="21"/>
        </w:rPr>
        <w:t>サンプルサイズ</w:t>
      </w:r>
    </w:p>
    <w:p w:rsidR="00D134E1" w:rsidRPr="0072204D" w:rsidRDefault="00D134E1" w:rsidP="00773630">
      <w:pPr>
        <w:rPr>
          <w:szCs w:val="21"/>
        </w:rPr>
      </w:pPr>
    </w:p>
    <w:p w:rsidR="009A0707" w:rsidRPr="0072204D" w:rsidRDefault="00BC18DD" w:rsidP="00BC18DD">
      <w:pPr>
        <w:rPr>
          <w:szCs w:val="21"/>
        </w:rPr>
      </w:pPr>
      <w:r w:rsidRPr="0072204D">
        <w:rPr>
          <w:szCs w:val="21"/>
        </w:rPr>
        <w:t>本パイロット研究の先駆的な特徴のため、サンプルサイズ計算</w:t>
      </w:r>
      <w:r w:rsidR="004830B2" w:rsidRPr="0072204D">
        <w:rPr>
          <w:szCs w:val="21"/>
        </w:rPr>
        <w:t>で</w:t>
      </w:r>
      <w:r w:rsidRPr="0072204D">
        <w:rPr>
          <w:szCs w:val="21"/>
        </w:rPr>
        <w:t>は</w:t>
      </w:r>
      <w:r w:rsidR="000A04E7" w:rsidRPr="0072204D">
        <w:rPr>
          <w:szCs w:val="21"/>
        </w:rPr>
        <w:t>試験開始前に一次アウトカムに対して</w:t>
      </w:r>
      <w:r w:rsidRPr="0072204D">
        <w:rPr>
          <w:szCs w:val="21"/>
        </w:rPr>
        <w:t>大腸癌は未治療の場合有意なアポトーシスは起こらないとの仮定を基に行った。プラセボ群の患者の多く（</w:t>
      </w:r>
      <w:r w:rsidRPr="0072204D">
        <w:rPr>
          <w:szCs w:val="21"/>
        </w:rPr>
        <w:t>95</w:t>
      </w:r>
      <w:r w:rsidRPr="0072204D">
        <w:rPr>
          <w:szCs w:val="21"/>
        </w:rPr>
        <w:t>％以上）で、アポトーシスの兆候を示す細胞は</w:t>
      </w:r>
      <w:r w:rsidRPr="0072204D">
        <w:rPr>
          <w:szCs w:val="21"/>
        </w:rPr>
        <w:t>7</w:t>
      </w:r>
      <w:r w:rsidRPr="0072204D">
        <w:rPr>
          <w:szCs w:val="21"/>
        </w:rPr>
        <w:t>％以下と予測された。アルテスネイト群の過半数の患者（</w:t>
      </w:r>
      <w:r w:rsidRPr="0072204D">
        <w:rPr>
          <w:szCs w:val="21"/>
        </w:rPr>
        <w:t>60</w:t>
      </w:r>
      <w:r w:rsidRPr="0072204D">
        <w:rPr>
          <w:szCs w:val="21"/>
        </w:rPr>
        <w:t>％以上）は有意なアポトーシスを示</w:t>
      </w:r>
      <w:r w:rsidR="000A04E7">
        <w:rPr>
          <w:rFonts w:hint="eastAsia"/>
          <w:szCs w:val="21"/>
        </w:rPr>
        <w:t>す</w:t>
      </w:r>
      <w:r w:rsidRPr="0072204D">
        <w:rPr>
          <w:szCs w:val="21"/>
        </w:rPr>
        <w:t>ことが予測された。この大きな差はベースライン時のアポトーシスインデックスの予測から</w:t>
      </w:r>
      <w:r w:rsidR="000A04E7">
        <w:rPr>
          <w:rFonts w:hint="eastAsia"/>
          <w:szCs w:val="21"/>
        </w:rPr>
        <w:t>算出</w:t>
      </w:r>
      <w:r w:rsidRPr="0072204D">
        <w:rPr>
          <w:szCs w:val="21"/>
        </w:rPr>
        <w:t>された（</w:t>
      </w:r>
      <w:r w:rsidRPr="0072204D">
        <w:rPr>
          <w:szCs w:val="21"/>
        </w:rPr>
        <w:t xml:space="preserve">Yamamoto et al., 1998; </w:t>
      </w:r>
      <w:proofErr w:type="spellStart"/>
      <w:r w:rsidRPr="0072204D">
        <w:rPr>
          <w:szCs w:val="21"/>
        </w:rPr>
        <w:t>Ikenaga</w:t>
      </w:r>
      <w:proofErr w:type="spellEnd"/>
      <w:r w:rsidRPr="0072204D">
        <w:rPr>
          <w:szCs w:val="21"/>
        </w:rPr>
        <w:t xml:space="preserve"> et al., 1996; </w:t>
      </w:r>
      <w:proofErr w:type="spellStart"/>
      <w:r w:rsidRPr="0072204D">
        <w:rPr>
          <w:szCs w:val="21"/>
        </w:rPr>
        <w:t>Bendardaf</w:t>
      </w:r>
      <w:proofErr w:type="spellEnd"/>
      <w:r w:rsidRPr="0072204D">
        <w:rPr>
          <w:szCs w:val="21"/>
        </w:rPr>
        <w:t xml:space="preserve"> et al., 2003</w:t>
      </w:r>
      <w:r w:rsidRPr="0072204D">
        <w:rPr>
          <w:szCs w:val="21"/>
        </w:rPr>
        <w:t>）。</w:t>
      </w:r>
      <w:r w:rsidR="009A0707" w:rsidRPr="0072204D">
        <w:rPr>
          <w:szCs w:val="21"/>
        </w:rPr>
        <w:t>多くのパイロット研究の目的は仮定を重点的に検討するのではなく、実証実験を行うことであることを踏まえ、</w:t>
      </w:r>
      <w:r w:rsidRPr="0072204D">
        <w:rPr>
          <w:szCs w:val="21"/>
        </w:rPr>
        <w:t>サンプルサイズ</w:t>
      </w:r>
      <w:r w:rsidRPr="0072204D">
        <w:rPr>
          <w:rFonts w:cs="AdvTT5235d5a9"/>
          <w:kern w:val="0"/>
          <w:szCs w:val="21"/>
        </w:rPr>
        <w:t>2*11</w:t>
      </w:r>
      <w:r w:rsidRPr="0072204D">
        <w:rPr>
          <w:szCs w:val="21"/>
        </w:rPr>
        <w:t xml:space="preserve"> </w:t>
      </w:r>
      <w:r w:rsidRPr="0072204D">
        <w:rPr>
          <w:szCs w:val="21"/>
        </w:rPr>
        <w:t>が</w:t>
      </w:r>
      <w:r w:rsidRPr="0072204D">
        <w:rPr>
          <w:szCs w:val="21"/>
        </w:rPr>
        <w:t>80</w:t>
      </w:r>
      <w:r w:rsidRPr="0072204D">
        <w:rPr>
          <w:szCs w:val="21"/>
        </w:rPr>
        <w:t>％の検出力</w:t>
      </w:r>
      <w:r w:rsidR="009A0707" w:rsidRPr="0072204D">
        <w:rPr>
          <w:szCs w:val="21"/>
        </w:rPr>
        <w:t>、タイプ</w:t>
      </w:r>
      <w:r w:rsidR="009A0707" w:rsidRPr="0072204D">
        <w:rPr>
          <w:szCs w:val="21"/>
        </w:rPr>
        <w:t>1</w:t>
      </w:r>
      <w:r w:rsidR="009A0707" w:rsidRPr="0072204D">
        <w:rPr>
          <w:szCs w:val="21"/>
        </w:rPr>
        <w:t>のエラー</w:t>
      </w:r>
      <w:r w:rsidR="009A0707" w:rsidRPr="0072204D">
        <w:rPr>
          <w:szCs w:val="21"/>
        </w:rPr>
        <w:t>5</w:t>
      </w:r>
      <w:r w:rsidR="009A0707" w:rsidRPr="0072204D">
        <w:rPr>
          <w:szCs w:val="21"/>
        </w:rPr>
        <w:t>％であった。</w:t>
      </w:r>
    </w:p>
    <w:p w:rsidR="00F01929" w:rsidRPr="0072204D" w:rsidRDefault="00F01929" w:rsidP="00BC18DD">
      <w:pPr>
        <w:rPr>
          <w:szCs w:val="21"/>
        </w:rPr>
      </w:pPr>
    </w:p>
    <w:p w:rsidR="00F01929" w:rsidRPr="0072204D" w:rsidRDefault="00F01929" w:rsidP="00BC18DD">
      <w:pPr>
        <w:rPr>
          <w:szCs w:val="21"/>
        </w:rPr>
      </w:pPr>
      <w:r w:rsidRPr="0072204D">
        <w:rPr>
          <w:szCs w:val="21"/>
        </w:rPr>
        <w:t>2.11</w:t>
      </w:r>
      <w:r w:rsidRPr="0072204D">
        <w:rPr>
          <w:szCs w:val="21"/>
        </w:rPr>
        <w:t>無作為化</w:t>
      </w:r>
    </w:p>
    <w:p w:rsidR="00F01929" w:rsidRPr="0072204D" w:rsidRDefault="00F01929" w:rsidP="00BC18DD">
      <w:pPr>
        <w:rPr>
          <w:szCs w:val="21"/>
        </w:rPr>
      </w:pPr>
    </w:p>
    <w:p w:rsidR="00F01929" w:rsidRPr="0072204D" w:rsidRDefault="00F01929" w:rsidP="00BC18DD">
      <w:pPr>
        <w:rPr>
          <w:szCs w:val="21"/>
        </w:rPr>
      </w:pPr>
      <w:r w:rsidRPr="0072204D">
        <w:rPr>
          <w:szCs w:val="21"/>
        </w:rPr>
        <w:t>対象者はアルテスネイト</w:t>
      </w:r>
      <w:r w:rsidR="000A04E7">
        <w:rPr>
          <w:rFonts w:hint="eastAsia"/>
          <w:szCs w:val="21"/>
        </w:rPr>
        <w:t>群</w:t>
      </w:r>
      <w:r w:rsidRPr="0072204D">
        <w:rPr>
          <w:szCs w:val="21"/>
        </w:rPr>
        <w:t>またはプラセボ群へ同数に割り付けた。無作為化はコンピューター生成コードを</w:t>
      </w:r>
      <w:r w:rsidR="000A04E7">
        <w:rPr>
          <w:rFonts w:hint="eastAsia"/>
          <w:szCs w:val="21"/>
        </w:rPr>
        <w:t>不</w:t>
      </w:r>
      <w:r w:rsidRPr="0072204D">
        <w:rPr>
          <w:szCs w:val="21"/>
        </w:rPr>
        <w:t>透明な封筒に入れ手術前に</w:t>
      </w:r>
      <w:proofErr w:type="spellStart"/>
      <w:r w:rsidRPr="0072204D">
        <w:rPr>
          <w:rFonts w:cs="AdvTT5235d5a9"/>
          <w:kern w:val="0"/>
          <w:szCs w:val="21"/>
        </w:rPr>
        <w:t>Dafra</w:t>
      </w:r>
      <w:proofErr w:type="spellEnd"/>
      <w:r w:rsidRPr="0072204D">
        <w:rPr>
          <w:rFonts w:cs="AdvTT5235d5a9"/>
          <w:kern w:val="0"/>
          <w:szCs w:val="21"/>
        </w:rPr>
        <w:t xml:space="preserve"> Pharma</w:t>
      </w:r>
      <w:r w:rsidRPr="0072204D">
        <w:rPr>
          <w:rFonts w:cs="AdvTT5235d5a9"/>
          <w:kern w:val="0"/>
          <w:szCs w:val="21"/>
        </w:rPr>
        <w:t>により</w:t>
      </w:r>
      <w:r w:rsidRPr="0072204D">
        <w:rPr>
          <w:szCs w:val="21"/>
        </w:rPr>
        <w:t>配布した。</w:t>
      </w:r>
      <w:r w:rsidR="000A04E7">
        <w:rPr>
          <w:rFonts w:hint="eastAsia"/>
          <w:szCs w:val="21"/>
        </w:rPr>
        <w:t>症例の</w:t>
      </w:r>
      <w:r w:rsidRPr="0072204D">
        <w:rPr>
          <w:szCs w:val="21"/>
        </w:rPr>
        <w:t>組み入れおよび割り付け後、参加者は薬剤師より無作為化パックを受け取った。無作為化コードへのカギのコピーは</w:t>
      </w:r>
      <w:r w:rsidR="000A04E7">
        <w:rPr>
          <w:rFonts w:hint="eastAsia"/>
          <w:szCs w:val="21"/>
        </w:rPr>
        <w:t>臨床</w:t>
      </w:r>
      <w:r w:rsidRPr="0072204D">
        <w:rPr>
          <w:szCs w:val="21"/>
        </w:rPr>
        <w:t>試験薬剤師のみが保管し、割り付け及びその隠匿はベルギーで行われた。研究実施者、患者、データ管理者へはデータの収集が終了し、組織学的結果が分析され、データセットが</w:t>
      </w:r>
      <w:r w:rsidR="000A04E7">
        <w:rPr>
          <w:rFonts w:hint="eastAsia"/>
          <w:szCs w:val="21"/>
        </w:rPr>
        <w:t>固定</w:t>
      </w:r>
      <w:r w:rsidRPr="0072204D">
        <w:rPr>
          <w:szCs w:val="21"/>
        </w:rPr>
        <w:t>された後まで開示されなかった。</w:t>
      </w:r>
    </w:p>
    <w:p w:rsidR="00F01929" w:rsidRPr="0072204D" w:rsidRDefault="00F01929" w:rsidP="00BC18DD">
      <w:pPr>
        <w:rPr>
          <w:szCs w:val="21"/>
        </w:rPr>
      </w:pPr>
    </w:p>
    <w:p w:rsidR="00F01929" w:rsidRPr="0072204D" w:rsidRDefault="00F01929" w:rsidP="00BC18DD">
      <w:pPr>
        <w:rPr>
          <w:szCs w:val="21"/>
        </w:rPr>
      </w:pPr>
      <w:r w:rsidRPr="0072204D">
        <w:rPr>
          <w:szCs w:val="21"/>
        </w:rPr>
        <w:t>2.12</w:t>
      </w:r>
      <w:r w:rsidR="000A04E7">
        <w:rPr>
          <w:rFonts w:hint="eastAsia"/>
          <w:szCs w:val="21"/>
        </w:rPr>
        <w:t>順番の作成</w:t>
      </w:r>
      <w:r w:rsidRPr="0072204D">
        <w:rPr>
          <w:szCs w:val="21"/>
        </w:rPr>
        <w:t>および割り付けの隠匿</w:t>
      </w:r>
      <w:r w:rsidR="000A04E7">
        <w:rPr>
          <w:rFonts w:hint="eastAsia"/>
          <w:szCs w:val="21"/>
        </w:rPr>
        <w:t>方法</w:t>
      </w:r>
    </w:p>
    <w:p w:rsidR="00F01929" w:rsidRPr="0072204D" w:rsidRDefault="00F01929" w:rsidP="00BC18DD">
      <w:pPr>
        <w:rPr>
          <w:szCs w:val="21"/>
        </w:rPr>
      </w:pPr>
    </w:p>
    <w:p w:rsidR="00F01929" w:rsidRPr="0072204D" w:rsidRDefault="00F01929" w:rsidP="00BC18DD">
      <w:pPr>
        <w:rPr>
          <w:szCs w:val="21"/>
        </w:rPr>
      </w:pPr>
      <w:r w:rsidRPr="0072204D">
        <w:rPr>
          <w:szCs w:val="21"/>
        </w:rPr>
        <w:t>試験薬は透明なパックに包装され、無作為化スケジュールに従って各患者に対し通し番号を</w:t>
      </w:r>
      <w:r w:rsidR="000A04E7">
        <w:rPr>
          <w:rFonts w:hint="eastAsia"/>
          <w:szCs w:val="21"/>
        </w:rPr>
        <w:t>割り</w:t>
      </w:r>
      <w:r w:rsidRPr="0072204D">
        <w:rPr>
          <w:szCs w:val="21"/>
        </w:rPr>
        <w:t>振った。各参加者は同意書を提出し適格かどうかの確認後番号が与えられ、それに対応した無作為化された番号の書かれている薬剤パックを受け取った。</w:t>
      </w:r>
    </w:p>
    <w:p w:rsidR="00F01929" w:rsidRPr="0072204D" w:rsidRDefault="00F01929" w:rsidP="00BC18DD">
      <w:pPr>
        <w:rPr>
          <w:szCs w:val="21"/>
        </w:rPr>
      </w:pPr>
    </w:p>
    <w:p w:rsidR="00F01929" w:rsidRPr="0072204D" w:rsidRDefault="00F01929" w:rsidP="00BC18DD">
      <w:pPr>
        <w:rPr>
          <w:szCs w:val="21"/>
        </w:rPr>
      </w:pPr>
      <w:r w:rsidRPr="0072204D">
        <w:rPr>
          <w:szCs w:val="21"/>
        </w:rPr>
        <w:t>2.13</w:t>
      </w:r>
      <w:r w:rsidRPr="0072204D">
        <w:rPr>
          <w:szCs w:val="21"/>
        </w:rPr>
        <w:t>盲検化</w:t>
      </w:r>
    </w:p>
    <w:p w:rsidR="00F01929" w:rsidRPr="0072204D" w:rsidRDefault="00F01929" w:rsidP="00BC18DD">
      <w:pPr>
        <w:rPr>
          <w:szCs w:val="21"/>
        </w:rPr>
      </w:pPr>
    </w:p>
    <w:p w:rsidR="00F01929" w:rsidRPr="0072204D" w:rsidRDefault="00F01929" w:rsidP="00BC18DD">
      <w:pPr>
        <w:rPr>
          <w:szCs w:val="21"/>
        </w:rPr>
      </w:pPr>
      <w:r w:rsidRPr="0072204D">
        <w:rPr>
          <w:szCs w:val="21"/>
        </w:rPr>
        <w:t>試験中に有害事象の報告を受け取った後</w:t>
      </w:r>
      <w:r w:rsidRPr="0072204D">
        <w:rPr>
          <w:szCs w:val="21"/>
        </w:rPr>
        <w:t>MHRA</w:t>
      </w:r>
      <w:r w:rsidR="000A04E7">
        <w:rPr>
          <w:rFonts w:hint="eastAsia"/>
          <w:szCs w:val="21"/>
        </w:rPr>
        <w:t>（英国医薬品規制庁）</w:t>
      </w:r>
      <w:r w:rsidRPr="0072204D">
        <w:rPr>
          <w:szCs w:val="21"/>
        </w:rPr>
        <w:t>からの要求</w:t>
      </w:r>
      <w:r w:rsidR="000A04E7">
        <w:rPr>
          <w:rFonts w:hint="eastAsia"/>
          <w:szCs w:val="21"/>
        </w:rPr>
        <w:t>事項</w:t>
      </w:r>
      <w:r w:rsidRPr="0072204D">
        <w:rPr>
          <w:szCs w:val="21"/>
        </w:rPr>
        <w:t>に</w:t>
      </w:r>
      <w:r w:rsidR="000A04E7">
        <w:rPr>
          <w:rFonts w:hint="eastAsia"/>
          <w:szCs w:val="21"/>
        </w:rPr>
        <w:t>従って</w:t>
      </w:r>
      <w:r w:rsidRPr="0072204D">
        <w:rPr>
          <w:szCs w:val="21"/>
        </w:rPr>
        <w:t>、</w:t>
      </w:r>
      <w:r w:rsidRPr="0072204D">
        <w:rPr>
          <w:szCs w:val="21"/>
        </w:rPr>
        <w:t>2</w:t>
      </w:r>
      <w:r w:rsidRPr="0072204D">
        <w:rPr>
          <w:szCs w:val="21"/>
        </w:rPr>
        <w:t>名の患者</w:t>
      </w:r>
      <w:r w:rsidR="004830B2" w:rsidRPr="0072204D">
        <w:rPr>
          <w:szCs w:val="21"/>
        </w:rPr>
        <w:t>に対して</w:t>
      </w:r>
      <w:r w:rsidRPr="0072204D">
        <w:rPr>
          <w:szCs w:val="21"/>
        </w:rPr>
        <w:t>割り付けの非盲検化</w:t>
      </w:r>
      <w:r w:rsidR="004830B2" w:rsidRPr="0072204D">
        <w:rPr>
          <w:szCs w:val="21"/>
        </w:rPr>
        <w:t>を行った</w:t>
      </w:r>
      <w:r w:rsidRPr="0072204D">
        <w:rPr>
          <w:szCs w:val="21"/>
        </w:rPr>
        <w:t>。盲検化は全ての研究実施者に対して</w:t>
      </w:r>
      <w:r w:rsidR="000A04E7">
        <w:rPr>
          <w:rFonts w:hint="eastAsia"/>
          <w:szCs w:val="21"/>
        </w:rPr>
        <w:t>適用</w:t>
      </w:r>
      <w:r w:rsidRPr="0072204D">
        <w:rPr>
          <w:szCs w:val="21"/>
        </w:rPr>
        <w:t>し、コードはスポンサーのオフィス（</w:t>
      </w:r>
      <w:r w:rsidRPr="0072204D">
        <w:rPr>
          <w:szCs w:val="21"/>
        </w:rPr>
        <w:t>SGUL</w:t>
      </w:r>
      <w:r w:rsidRPr="0072204D">
        <w:rPr>
          <w:szCs w:val="21"/>
        </w:rPr>
        <w:t>）から</w:t>
      </w:r>
      <w:r w:rsidRPr="0072204D">
        <w:rPr>
          <w:szCs w:val="21"/>
        </w:rPr>
        <w:t>MHRA</w:t>
      </w:r>
      <w:r w:rsidRPr="0072204D">
        <w:rPr>
          <w:szCs w:val="21"/>
        </w:rPr>
        <w:t>へと提供された。</w:t>
      </w:r>
    </w:p>
    <w:p w:rsidR="00F01929" w:rsidRPr="0072204D" w:rsidRDefault="00F01929" w:rsidP="00BC18DD">
      <w:pPr>
        <w:rPr>
          <w:szCs w:val="21"/>
        </w:rPr>
      </w:pPr>
    </w:p>
    <w:p w:rsidR="00F01929" w:rsidRPr="0072204D" w:rsidRDefault="00F01929" w:rsidP="00BC18DD">
      <w:pPr>
        <w:rPr>
          <w:szCs w:val="21"/>
        </w:rPr>
      </w:pPr>
      <w:r w:rsidRPr="0072204D">
        <w:rPr>
          <w:szCs w:val="21"/>
        </w:rPr>
        <w:lastRenderedPageBreak/>
        <w:t>2.14</w:t>
      </w:r>
      <w:r w:rsidRPr="0072204D">
        <w:rPr>
          <w:szCs w:val="21"/>
        </w:rPr>
        <w:t>データの収集と構造</w:t>
      </w:r>
    </w:p>
    <w:p w:rsidR="00F01929" w:rsidRPr="0072204D" w:rsidRDefault="00F01929" w:rsidP="00BC18DD">
      <w:pPr>
        <w:rPr>
          <w:szCs w:val="21"/>
        </w:rPr>
      </w:pPr>
    </w:p>
    <w:p w:rsidR="00F01929" w:rsidRPr="0072204D" w:rsidRDefault="00F01929" w:rsidP="00BC18DD">
      <w:pPr>
        <w:rPr>
          <w:szCs w:val="21"/>
        </w:rPr>
      </w:pPr>
      <w:r w:rsidRPr="0072204D">
        <w:rPr>
          <w:szCs w:val="21"/>
        </w:rPr>
        <w:t>免疫組織病理学データは　腫瘍のサイズによってスライド数が異なるため、患者毎に</w:t>
      </w:r>
      <w:r w:rsidR="00474ED9" w:rsidRPr="0072204D">
        <w:rPr>
          <w:szCs w:val="21"/>
        </w:rPr>
        <w:t>複数の測定値を生成した。各寸法はスライド上で見られた癌細胞の染色の推定値であり、</w:t>
      </w:r>
      <w:r w:rsidR="00474ED9" w:rsidRPr="0072204D">
        <w:rPr>
          <w:szCs w:val="21"/>
        </w:rPr>
        <w:t>0</w:t>
      </w:r>
      <w:r w:rsidR="00474ED9" w:rsidRPr="0072204D">
        <w:rPr>
          <w:szCs w:val="21"/>
        </w:rPr>
        <w:t>はそのセクションに</w:t>
      </w:r>
      <w:r w:rsidR="00474ED9" w:rsidRPr="0072204D">
        <w:rPr>
          <w:szCs w:val="21"/>
        </w:rPr>
        <w:t>1</w:t>
      </w:r>
      <w:r w:rsidR="00474ED9" w:rsidRPr="0072204D">
        <w:rPr>
          <w:szCs w:val="21"/>
        </w:rPr>
        <w:t>つ</w:t>
      </w:r>
      <w:r w:rsidR="000A04E7">
        <w:rPr>
          <w:rFonts w:hint="eastAsia"/>
          <w:szCs w:val="21"/>
        </w:rPr>
        <w:t>の</w:t>
      </w:r>
      <w:r w:rsidR="00474ED9" w:rsidRPr="0072204D">
        <w:rPr>
          <w:szCs w:val="21"/>
        </w:rPr>
        <w:t>染色</w:t>
      </w:r>
      <w:r w:rsidR="000A04E7">
        <w:rPr>
          <w:rFonts w:hint="eastAsia"/>
          <w:szCs w:val="21"/>
        </w:rPr>
        <w:t>も</w:t>
      </w:r>
      <w:r w:rsidR="00474ED9" w:rsidRPr="0072204D">
        <w:rPr>
          <w:szCs w:val="21"/>
        </w:rPr>
        <w:t>見られないことを表す。そのためデータセットは患者がレベル</w:t>
      </w:r>
      <w:r w:rsidR="00474ED9" w:rsidRPr="0072204D">
        <w:rPr>
          <w:szCs w:val="21"/>
        </w:rPr>
        <w:t>1</w:t>
      </w:r>
      <w:r w:rsidR="00474ED9" w:rsidRPr="0072204D">
        <w:rPr>
          <w:szCs w:val="21"/>
        </w:rPr>
        <w:t>、各測定値がレベル</w:t>
      </w:r>
      <w:r w:rsidR="00474ED9" w:rsidRPr="0072204D">
        <w:rPr>
          <w:szCs w:val="21"/>
        </w:rPr>
        <w:t>2</w:t>
      </w:r>
      <w:r w:rsidR="00474ED9" w:rsidRPr="0072204D">
        <w:rPr>
          <w:szCs w:val="21"/>
        </w:rPr>
        <w:t>となる階層構造となっている。</w:t>
      </w:r>
      <w:r w:rsidR="00474ED9" w:rsidRPr="0072204D">
        <w:rPr>
          <w:szCs w:val="21"/>
        </w:rPr>
        <w:t>3</w:t>
      </w:r>
      <w:r w:rsidR="00474ED9" w:rsidRPr="0072204D">
        <w:rPr>
          <w:szCs w:val="21"/>
        </w:rPr>
        <w:t>名の患者を除き（図</w:t>
      </w:r>
      <w:r w:rsidR="00474ED9" w:rsidRPr="0072204D">
        <w:rPr>
          <w:szCs w:val="21"/>
        </w:rPr>
        <w:t>1</w:t>
      </w:r>
      <w:r w:rsidR="00474ED9" w:rsidRPr="0072204D">
        <w:rPr>
          <w:szCs w:val="21"/>
        </w:rPr>
        <w:t>）、統計</w:t>
      </w:r>
      <w:r w:rsidR="000A04E7">
        <w:rPr>
          <w:rFonts w:hint="eastAsia"/>
          <w:szCs w:val="21"/>
        </w:rPr>
        <w:t>解</w:t>
      </w:r>
      <w:r w:rsidR="00474ED9" w:rsidRPr="0072204D">
        <w:rPr>
          <w:szCs w:val="21"/>
        </w:rPr>
        <w:t>析に対し</w:t>
      </w:r>
      <w:r w:rsidR="000A04E7">
        <w:rPr>
          <w:rFonts w:hint="eastAsia"/>
          <w:szCs w:val="21"/>
        </w:rPr>
        <w:t>て</w:t>
      </w:r>
      <w:r w:rsidR="00474ED9" w:rsidRPr="0072204D">
        <w:rPr>
          <w:szCs w:val="21"/>
        </w:rPr>
        <w:t>記録の不足はなかった。</w:t>
      </w:r>
    </w:p>
    <w:p w:rsidR="00474ED9" w:rsidRPr="0072204D" w:rsidRDefault="00474ED9" w:rsidP="00BC18DD">
      <w:pPr>
        <w:rPr>
          <w:szCs w:val="21"/>
        </w:rPr>
      </w:pPr>
    </w:p>
    <w:p w:rsidR="00474ED9" w:rsidRPr="0072204D" w:rsidRDefault="00474ED9" w:rsidP="00BC18DD">
      <w:pPr>
        <w:rPr>
          <w:szCs w:val="21"/>
        </w:rPr>
      </w:pPr>
      <w:r w:rsidRPr="0072204D">
        <w:rPr>
          <w:szCs w:val="21"/>
        </w:rPr>
        <w:t>2.15</w:t>
      </w:r>
      <w:r w:rsidR="000A04E7">
        <w:rPr>
          <w:rFonts w:hint="eastAsia"/>
          <w:szCs w:val="21"/>
        </w:rPr>
        <w:t>探索的統計解析</w:t>
      </w:r>
    </w:p>
    <w:p w:rsidR="00474ED9" w:rsidRPr="0072204D" w:rsidRDefault="00474ED9" w:rsidP="00BC18DD">
      <w:pPr>
        <w:rPr>
          <w:szCs w:val="21"/>
        </w:rPr>
      </w:pPr>
    </w:p>
    <w:p w:rsidR="009A0707" w:rsidRPr="0072204D" w:rsidRDefault="00474ED9" w:rsidP="00BC18DD">
      <w:pPr>
        <w:rPr>
          <w:szCs w:val="21"/>
        </w:rPr>
      </w:pPr>
      <w:r w:rsidRPr="0072204D">
        <w:rPr>
          <w:szCs w:val="21"/>
        </w:rPr>
        <w:t>全てのデータ変数の特徴は図表を用いて評価し、連続データまたはバイナリデータの割合に対する標準偏差（平均</w:t>
      </w:r>
      <w:r w:rsidRPr="0072204D">
        <w:rPr>
          <w:szCs w:val="21"/>
        </w:rPr>
        <w:t>/</w:t>
      </w:r>
      <w:r w:rsidRPr="0072204D">
        <w:rPr>
          <w:szCs w:val="21"/>
        </w:rPr>
        <w:t>中央値）に従ってまとめた。相関性はスピアマン係数で求めた。</w:t>
      </w:r>
    </w:p>
    <w:p w:rsidR="00474ED9" w:rsidRPr="0072204D" w:rsidRDefault="00474ED9" w:rsidP="00BC18DD">
      <w:pPr>
        <w:rPr>
          <w:szCs w:val="21"/>
        </w:rPr>
      </w:pPr>
    </w:p>
    <w:p w:rsidR="00474ED9" w:rsidRPr="0072204D" w:rsidRDefault="00474ED9" w:rsidP="00BC18DD">
      <w:pPr>
        <w:rPr>
          <w:szCs w:val="21"/>
        </w:rPr>
      </w:pPr>
      <w:r w:rsidRPr="0072204D">
        <w:rPr>
          <w:szCs w:val="21"/>
        </w:rPr>
        <w:t>2.16</w:t>
      </w:r>
      <w:r w:rsidR="00D33906" w:rsidRPr="0072204D">
        <w:rPr>
          <w:szCs w:val="21"/>
        </w:rPr>
        <w:t>免疫学的分析結果および</w:t>
      </w:r>
      <w:r w:rsidR="000A04E7">
        <w:rPr>
          <w:rFonts w:hint="eastAsia"/>
          <w:szCs w:val="21"/>
        </w:rPr>
        <w:t>推計データ解析</w:t>
      </w:r>
    </w:p>
    <w:p w:rsidR="00D33906" w:rsidRPr="0072204D" w:rsidRDefault="00D33906" w:rsidP="00BC18DD">
      <w:pPr>
        <w:rPr>
          <w:szCs w:val="21"/>
        </w:rPr>
      </w:pPr>
    </w:p>
    <w:p w:rsidR="00D33906" w:rsidRPr="0072204D" w:rsidRDefault="00D33906" w:rsidP="00BC18DD">
      <w:pPr>
        <w:rPr>
          <w:szCs w:val="21"/>
        </w:rPr>
      </w:pPr>
      <w:r w:rsidRPr="0072204D">
        <w:rPr>
          <w:szCs w:val="21"/>
        </w:rPr>
        <w:t>Random effect</w:t>
      </w:r>
      <w:r w:rsidR="000A04E7" w:rsidRPr="0072204D">
        <w:rPr>
          <w:szCs w:val="21"/>
        </w:rPr>
        <w:t>（分散要素）</w:t>
      </w:r>
      <w:r w:rsidRPr="0072204D">
        <w:rPr>
          <w:szCs w:val="21"/>
        </w:rPr>
        <w:t>モデルは</w:t>
      </w:r>
      <w:r w:rsidR="000A04E7">
        <w:rPr>
          <w:rFonts w:hint="eastAsia"/>
          <w:szCs w:val="21"/>
        </w:rPr>
        <w:t>、</w:t>
      </w:r>
      <w:r w:rsidRPr="0072204D">
        <w:rPr>
          <w:szCs w:val="21"/>
        </w:rPr>
        <w:t>断層構造のため、正しく変異度を求めるために免疫</w:t>
      </w:r>
      <w:r w:rsidR="000A04E7">
        <w:rPr>
          <w:rFonts w:hint="eastAsia"/>
          <w:szCs w:val="21"/>
        </w:rPr>
        <w:t>化</w:t>
      </w:r>
      <w:r w:rsidRPr="0072204D">
        <w:rPr>
          <w:szCs w:val="21"/>
        </w:rPr>
        <w:t>学的データに用いた。</w:t>
      </w:r>
    </w:p>
    <w:p w:rsidR="00D33906" w:rsidRPr="0072204D" w:rsidRDefault="00D33906" w:rsidP="00BC18DD">
      <w:pPr>
        <w:rPr>
          <w:szCs w:val="21"/>
        </w:rPr>
      </w:pPr>
    </w:p>
    <w:p w:rsidR="00D33906" w:rsidRPr="0072204D" w:rsidRDefault="00D33906" w:rsidP="00BC18DD">
      <w:pPr>
        <w:rPr>
          <w:szCs w:val="21"/>
        </w:rPr>
      </w:pPr>
      <w:r w:rsidRPr="0072204D">
        <w:rPr>
          <w:szCs w:val="21"/>
        </w:rPr>
        <w:t>患者は</w:t>
      </w:r>
      <w:r w:rsidRPr="0072204D">
        <w:rPr>
          <w:szCs w:val="21"/>
        </w:rPr>
        <w:t>6</w:t>
      </w:r>
      <w:r w:rsidRPr="0072204D">
        <w:rPr>
          <w:szCs w:val="21"/>
        </w:rPr>
        <w:t>か月毎に</w:t>
      </w:r>
      <w:r w:rsidRPr="0072204D">
        <w:rPr>
          <w:szCs w:val="21"/>
        </w:rPr>
        <w:t>CEA</w:t>
      </w:r>
      <w:r w:rsidRPr="0072204D">
        <w:rPr>
          <w:szCs w:val="21"/>
        </w:rPr>
        <w:t>測定、</w:t>
      </w:r>
      <w:r w:rsidRPr="0072204D">
        <w:rPr>
          <w:szCs w:val="21"/>
        </w:rPr>
        <w:t>1</w:t>
      </w:r>
      <w:r w:rsidRPr="0072204D">
        <w:rPr>
          <w:szCs w:val="21"/>
        </w:rPr>
        <w:t>年毎に</w:t>
      </w:r>
      <w:r w:rsidRPr="0072204D">
        <w:rPr>
          <w:szCs w:val="21"/>
        </w:rPr>
        <w:t>CT</w:t>
      </w:r>
      <w:r w:rsidRPr="0072204D">
        <w:rPr>
          <w:szCs w:val="21"/>
        </w:rPr>
        <w:t>スキャンで再発確認の追跡調査を実施した。手術から最初の再発までの期間は生存分析でモデル化した。患者</w:t>
      </w:r>
      <w:r w:rsidRPr="0072204D">
        <w:rPr>
          <w:szCs w:val="21"/>
        </w:rPr>
        <w:t>CRC06</w:t>
      </w:r>
      <w:r w:rsidRPr="0072204D">
        <w:rPr>
          <w:szCs w:val="21"/>
        </w:rPr>
        <w:t>は免疫化学分析に必要なサンプルは得られなかったが生存の確認が取れたため、生存分析に含めた。患者</w:t>
      </w:r>
      <w:r w:rsidRPr="0072204D">
        <w:rPr>
          <w:szCs w:val="21"/>
        </w:rPr>
        <w:t>CRC13</w:t>
      </w:r>
      <w:r w:rsidRPr="0072204D">
        <w:rPr>
          <w:szCs w:val="21"/>
        </w:rPr>
        <w:t>は当初アルテスネイト群に割り付けられたが、薬剤を（プロトコルに従って）受け取らなかったため、プラセボ群として生存分析に含めた。</w:t>
      </w:r>
      <w:r w:rsidR="00C616BA" w:rsidRPr="0072204D">
        <w:rPr>
          <w:szCs w:val="21"/>
        </w:rPr>
        <w:t>患者</w:t>
      </w:r>
      <w:r w:rsidR="00C616BA" w:rsidRPr="0072204D">
        <w:rPr>
          <w:szCs w:val="21"/>
        </w:rPr>
        <w:t>CRC21</w:t>
      </w:r>
      <w:r w:rsidR="00C616BA" w:rsidRPr="0072204D">
        <w:rPr>
          <w:szCs w:val="21"/>
        </w:rPr>
        <w:t>は欠員として扱い、アルテスネイトまたはプラセボ群に含めたものとして感度分析を行った。</w:t>
      </w:r>
      <w:r w:rsidR="00C616BA" w:rsidRPr="0072204D">
        <w:rPr>
          <w:szCs w:val="21"/>
        </w:rPr>
        <w:t>Cox</w:t>
      </w:r>
      <w:r w:rsidR="00C616BA" w:rsidRPr="0072204D">
        <w:rPr>
          <w:szCs w:val="21"/>
        </w:rPr>
        <w:t>比例ハザードモデルを用いてアルテスネイトとプラセボを比較した際の再発のハザード比を求め、</w:t>
      </w:r>
      <w:r w:rsidR="00C616BA" w:rsidRPr="0072204D">
        <w:rPr>
          <w:szCs w:val="21"/>
        </w:rPr>
        <w:t>95</w:t>
      </w:r>
      <w:r w:rsidR="00C616BA" w:rsidRPr="0072204D">
        <w:rPr>
          <w:szCs w:val="21"/>
        </w:rPr>
        <w:t>％信頼区間は各群に対し求めた。</w:t>
      </w:r>
    </w:p>
    <w:p w:rsidR="00C616BA" w:rsidRPr="0072204D" w:rsidRDefault="00C616BA" w:rsidP="00BC18DD">
      <w:pPr>
        <w:rPr>
          <w:szCs w:val="21"/>
        </w:rPr>
      </w:pPr>
    </w:p>
    <w:p w:rsidR="00C616BA" w:rsidRPr="0072204D" w:rsidRDefault="00C616BA" w:rsidP="00BC18DD">
      <w:pPr>
        <w:rPr>
          <w:szCs w:val="21"/>
        </w:rPr>
      </w:pPr>
      <w:r w:rsidRPr="0072204D">
        <w:rPr>
          <w:szCs w:val="21"/>
        </w:rPr>
        <w:t>2.17</w:t>
      </w:r>
      <w:r w:rsidR="000A04E7">
        <w:rPr>
          <w:szCs w:val="21"/>
        </w:rPr>
        <w:t>統計的</w:t>
      </w:r>
      <w:r w:rsidR="000A04E7">
        <w:rPr>
          <w:rFonts w:hint="eastAsia"/>
          <w:szCs w:val="21"/>
        </w:rPr>
        <w:t>推定</w:t>
      </w:r>
    </w:p>
    <w:p w:rsidR="00C616BA" w:rsidRPr="0072204D" w:rsidRDefault="00C616BA" w:rsidP="00BC18DD">
      <w:pPr>
        <w:rPr>
          <w:szCs w:val="21"/>
        </w:rPr>
      </w:pPr>
    </w:p>
    <w:p w:rsidR="00C616BA" w:rsidRPr="0072204D" w:rsidRDefault="00C616BA" w:rsidP="00153D31">
      <w:pPr>
        <w:rPr>
          <w:szCs w:val="21"/>
        </w:rPr>
      </w:pPr>
      <w:r w:rsidRPr="0072204D">
        <w:rPr>
          <w:szCs w:val="21"/>
        </w:rPr>
        <w:t xml:space="preserve">ベイズ法および伝統的な確率論を基にしたモデルを用いた。確率論の統計学的有意性は　</w:t>
      </w:r>
      <w:r w:rsidRPr="0072204D">
        <w:rPr>
          <w:szCs w:val="21"/>
        </w:rPr>
        <w:t>95</w:t>
      </w:r>
      <w:r w:rsidRPr="0072204D">
        <w:rPr>
          <w:szCs w:val="21"/>
        </w:rPr>
        <w:t>％信頼区間で評価された</w:t>
      </w:r>
      <w:r w:rsidR="006C7716" w:rsidRPr="0072204D">
        <w:rPr>
          <w:szCs w:val="21"/>
        </w:rPr>
        <w:t>パラメータ</w:t>
      </w:r>
      <w:r w:rsidRPr="0072204D">
        <w:rPr>
          <w:szCs w:val="21"/>
        </w:rPr>
        <w:t>の不確実性と</w:t>
      </w:r>
      <w:r w:rsidRPr="0072204D">
        <w:rPr>
          <w:szCs w:val="21"/>
        </w:rPr>
        <w:t>P</w:t>
      </w:r>
      <w:r w:rsidRPr="0072204D">
        <w:rPr>
          <w:szCs w:val="21"/>
        </w:rPr>
        <w:t>値</w:t>
      </w:r>
      <w:r w:rsidR="000A04E7" w:rsidRPr="0072204D">
        <w:rPr>
          <w:szCs w:val="21"/>
        </w:rPr>
        <w:t>0.05</w:t>
      </w:r>
      <w:r w:rsidR="000A04E7">
        <w:rPr>
          <w:szCs w:val="21"/>
        </w:rPr>
        <w:t>以下</w:t>
      </w:r>
      <w:r w:rsidRPr="0072204D">
        <w:rPr>
          <w:szCs w:val="21"/>
        </w:rPr>
        <w:t>と</w:t>
      </w:r>
      <w:r w:rsidR="000A04E7">
        <w:rPr>
          <w:rFonts w:hint="eastAsia"/>
          <w:szCs w:val="21"/>
        </w:rPr>
        <w:t>した</w:t>
      </w:r>
      <w:r w:rsidRPr="0072204D">
        <w:rPr>
          <w:szCs w:val="21"/>
        </w:rPr>
        <w:t>。ベイズ推定</w:t>
      </w:r>
      <w:r w:rsidR="00A06D30">
        <w:rPr>
          <w:rFonts w:hint="eastAsia"/>
          <w:szCs w:val="21"/>
        </w:rPr>
        <w:t>において推測される</w:t>
      </w:r>
      <w:r w:rsidRPr="0072204D">
        <w:rPr>
          <w:szCs w:val="21"/>
        </w:rPr>
        <w:t>パラメータは事後平均および対応する</w:t>
      </w:r>
      <w:r w:rsidRPr="0072204D">
        <w:rPr>
          <w:szCs w:val="21"/>
        </w:rPr>
        <w:t>95</w:t>
      </w:r>
      <w:r w:rsidRPr="0072204D">
        <w:rPr>
          <w:szCs w:val="21"/>
        </w:rPr>
        <w:t>％確信区間でまとめられる。初めは治療効果を定量化するパラメータに関する事前知識は仮定されておらず（例：免疫学的測定値に関する</w:t>
      </w:r>
      <w:r w:rsidR="00153D31" w:rsidRPr="0072204D">
        <w:rPr>
          <w:szCs w:val="21"/>
        </w:rPr>
        <w:t>各群の差および推測）、この証拠を基に以下にパラメータ値が変化するかを評価することが適切である。</w:t>
      </w:r>
      <w:r w:rsidR="00153D31" w:rsidRPr="0072204D">
        <w:rPr>
          <w:szCs w:val="21"/>
        </w:rPr>
        <w:t>Ki67</w:t>
      </w:r>
      <w:r w:rsidR="00153D31" w:rsidRPr="0072204D">
        <w:rPr>
          <w:szCs w:val="21"/>
        </w:rPr>
        <w:t>および</w:t>
      </w:r>
      <w:r w:rsidR="00153D31" w:rsidRPr="0072204D">
        <w:rPr>
          <w:szCs w:val="21"/>
        </w:rPr>
        <w:t>CD31</w:t>
      </w:r>
      <w:r w:rsidR="00153D31" w:rsidRPr="0072204D">
        <w:rPr>
          <w:szCs w:val="21"/>
        </w:rPr>
        <w:t>は存在する抗</w:t>
      </w:r>
      <w:r w:rsidR="00153D31" w:rsidRPr="0072204D">
        <w:rPr>
          <w:szCs w:val="21"/>
        </w:rPr>
        <w:t>CRC</w:t>
      </w:r>
      <w:r w:rsidR="00153D31" w:rsidRPr="0072204D">
        <w:rPr>
          <w:szCs w:val="21"/>
        </w:rPr>
        <w:t>情報における唯一の染色であった（</w:t>
      </w:r>
      <w:r w:rsidR="00153D31" w:rsidRPr="0072204D">
        <w:rPr>
          <w:szCs w:val="21"/>
        </w:rPr>
        <w:t>Li et al., 2007; Jansen et al., 2011</w:t>
      </w:r>
      <w:r w:rsidR="00153D31" w:rsidRPr="0072204D">
        <w:rPr>
          <w:szCs w:val="21"/>
        </w:rPr>
        <w:t>）。</w:t>
      </w:r>
      <w:r w:rsidR="00153D31" w:rsidRPr="0072204D">
        <w:rPr>
          <w:szCs w:val="21"/>
        </w:rPr>
        <w:t>Ki67</w:t>
      </w:r>
      <w:r w:rsidR="00153D31" w:rsidRPr="0072204D">
        <w:rPr>
          <w:szCs w:val="21"/>
        </w:rPr>
        <w:t>の感度分析を行った。統計ソフト</w:t>
      </w:r>
      <w:r w:rsidR="00153D31" w:rsidRPr="0072204D">
        <w:rPr>
          <w:szCs w:val="21"/>
        </w:rPr>
        <w:lastRenderedPageBreak/>
        <w:t>は</w:t>
      </w:r>
      <w:proofErr w:type="spellStart"/>
      <w:r w:rsidR="00153D31" w:rsidRPr="0072204D">
        <w:rPr>
          <w:szCs w:val="21"/>
        </w:rPr>
        <w:t>OpenBUGS</w:t>
      </w:r>
      <w:proofErr w:type="spellEnd"/>
      <w:r w:rsidR="00153D31" w:rsidRPr="0072204D">
        <w:rPr>
          <w:szCs w:val="21"/>
        </w:rPr>
        <w:t>（</w:t>
      </w:r>
      <w:r w:rsidR="00153D31" w:rsidRPr="0072204D">
        <w:rPr>
          <w:szCs w:val="21"/>
        </w:rPr>
        <w:t>Thomas et al., 2006</w:t>
      </w:r>
      <w:r w:rsidR="00153D31" w:rsidRPr="0072204D">
        <w:rPr>
          <w:szCs w:val="21"/>
        </w:rPr>
        <w:t>）、</w:t>
      </w:r>
      <w:r w:rsidR="00153D31" w:rsidRPr="0072204D">
        <w:rPr>
          <w:szCs w:val="21"/>
        </w:rPr>
        <w:t>STATA</w:t>
      </w:r>
      <w:r w:rsidR="00153D31" w:rsidRPr="0072204D">
        <w:rPr>
          <w:szCs w:val="21"/>
        </w:rPr>
        <w:t>（</w:t>
      </w:r>
      <w:proofErr w:type="spellStart"/>
      <w:r w:rsidR="00153D31" w:rsidRPr="0072204D">
        <w:rPr>
          <w:szCs w:val="21"/>
        </w:rPr>
        <w:t>StataCorp</w:t>
      </w:r>
      <w:proofErr w:type="spellEnd"/>
      <w:r w:rsidR="00153D31" w:rsidRPr="0072204D">
        <w:rPr>
          <w:szCs w:val="21"/>
        </w:rPr>
        <w:t>. 2013. Stata Statistical Software: Release</w:t>
      </w:r>
      <w:r w:rsidR="006C7716" w:rsidRPr="0072204D">
        <w:rPr>
          <w:szCs w:val="21"/>
        </w:rPr>
        <w:t xml:space="preserve"> </w:t>
      </w:r>
      <w:r w:rsidR="00153D31" w:rsidRPr="0072204D">
        <w:rPr>
          <w:szCs w:val="21"/>
        </w:rPr>
        <w:t xml:space="preserve">13. College Station, TX: </w:t>
      </w:r>
      <w:proofErr w:type="spellStart"/>
      <w:r w:rsidR="00153D31" w:rsidRPr="0072204D">
        <w:rPr>
          <w:szCs w:val="21"/>
        </w:rPr>
        <w:t>StataCorp</w:t>
      </w:r>
      <w:proofErr w:type="spellEnd"/>
      <w:r w:rsidR="00153D31" w:rsidRPr="0072204D">
        <w:rPr>
          <w:szCs w:val="21"/>
        </w:rPr>
        <w:t xml:space="preserve"> LP</w:t>
      </w:r>
      <w:r w:rsidR="00153D31" w:rsidRPr="0072204D">
        <w:rPr>
          <w:szCs w:val="21"/>
        </w:rPr>
        <w:t>）、</w:t>
      </w:r>
      <w:r w:rsidR="00153D31" w:rsidRPr="0072204D">
        <w:rPr>
          <w:szCs w:val="21"/>
        </w:rPr>
        <w:t>R</w:t>
      </w:r>
      <w:r w:rsidR="00153D31" w:rsidRPr="0072204D">
        <w:rPr>
          <w:szCs w:val="21"/>
        </w:rPr>
        <w:t>（</w:t>
      </w:r>
      <w:r w:rsidR="00153D31" w:rsidRPr="0072204D">
        <w:rPr>
          <w:szCs w:val="21"/>
        </w:rPr>
        <w:t>Team RDC, 2011</w:t>
      </w:r>
      <w:r w:rsidR="00153D31" w:rsidRPr="0072204D">
        <w:rPr>
          <w:szCs w:val="21"/>
        </w:rPr>
        <w:t>）を使用した。</w:t>
      </w:r>
    </w:p>
    <w:p w:rsidR="00153D31" w:rsidRPr="0072204D" w:rsidRDefault="00153D31" w:rsidP="00153D31">
      <w:pPr>
        <w:rPr>
          <w:szCs w:val="21"/>
        </w:rPr>
      </w:pPr>
    </w:p>
    <w:p w:rsidR="00153D31" w:rsidRPr="0072204D" w:rsidRDefault="00153D31" w:rsidP="00153D31">
      <w:pPr>
        <w:rPr>
          <w:b/>
          <w:szCs w:val="21"/>
        </w:rPr>
      </w:pPr>
      <w:r w:rsidRPr="0072204D">
        <w:rPr>
          <w:b/>
          <w:szCs w:val="21"/>
        </w:rPr>
        <w:t>3.</w:t>
      </w:r>
      <w:r w:rsidRPr="0072204D">
        <w:rPr>
          <w:b/>
          <w:szCs w:val="21"/>
        </w:rPr>
        <w:t>結果</w:t>
      </w:r>
    </w:p>
    <w:p w:rsidR="00153D31" w:rsidRPr="0072204D" w:rsidRDefault="00153D31" w:rsidP="00153D31">
      <w:pPr>
        <w:rPr>
          <w:szCs w:val="21"/>
        </w:rPr>
      </w:pPr>
      <w:r w:rsidRPr="0072204D">
        <w:rPr>
          <w:szCs w:val="21"/>
        </w:rPr>
        <w:t>3.1</w:t>
      </w:r>
      <w:r w:rsidR="00721BEA" w:rsidRPr="0072204D">
        <w:rPr>
          <w:szCs w:val="21"/>
        </w:rPr>
        <w:t>患者</w:t>
      </w:r>
      <w:r w:rsidRPr="0072204D">
        <w:rPr>
          <w:szCs w:val="21"/>
        </w:rPr>
        <w:t>フロー</w:t>
      </w:r>
    </w:p>
    <w:p w:rsidR="00153D31" w:rsidRPr="0072204D" w:rsidRDefault="00153D31" w:rsidP="00153D31">
      <w:pPr>
        <w:rPr>
          <w:szCs w:val="21"/>
        </w:rPr>
      </w:pPr>
    </w:p>
    <w:p w:rsidR="00153D31" w:rsidRPr="0072204D" w:rsidRDefault="00721BEA" w:rsidP="00153D31">
      <w:pPr>
        <w:rPr>
          <w:szCs w:val="21"/>
        </w:rPr>
      </w:pPr>
      <w:r w:rsidRPr="0072204D">
        <w:rPr>
          <w:szCs w:val="21"/>
        </w:rPr>
        <w:t>図</w:t>
      </w:r>
      <w:r w:rsidRPr="0072204D">
        <w:rPr>
          <w:szCs w:val="21"/>
        </w:rPr>
        <w:t>1</w:t>
      </w:r>
      <w:r w:rsidRPr="0072204D">
        <w:rPr>
          <w:szCs w:val="21"/>
        </w:rPr>
        <w:t>は患者フローを示す。</w:t>
      </w:r>
      <w:r w:rsidRPr="0072204D">
        <w:rPr>
          <w:szCs w:val="21"/>
        </w:rPr>
        <w:t>12</w:t>
      </w:r>
      <w:r w:rsidRPr="0072204D">
        <w:rPr>
          <w:szCs w:val="21"/>
        </w:rPr>
        <w:t>名の患者はアルテスネイト群、</w:t>
      </w:r>
      <w:r w:rsidRPr="0072204D">
        <w:rPr>
          <w:szCs w:val="21"/>
        </w:rPr>
        <w:t>11</w:t>
      </w:r>
      <w:r w:rsidRPr="0072204D">
        <w:rPr>
          <w:szCs w:val="21"/>
        </w:rPr>
        <w:t>名の患者はプラセボ群、</w:t>
      </w:r>
      <w:r w:rsidRPr="0072204D">
        <w:rPr>
          <w:szCs w:val="21"/>
        </w:rPr>
        <w:t>2</w:t>
      </w:r>
      <w:r w:rsidRPr="0072204D">
        <w:rPr>
          <w:szCs w:val="21"/>
        </w:rPr>
        <w:t>名の患者は無作為化を行ったがアルテスネイトを受け取らなかった（</w:t>
      </w:r>
      <w:r w:rsidRPr="0072204D">
        <w:rPr>
          <w:szCs w:val="21"/>
        </w:rPr>
        <w:t>1</w:t>
      </w:r>
      <w:r w:rsidRPr="0072204D">
        <w:rPr>
          <w:szCs w:val="21"/>
        </w:rPr>
        <w:t>名は英国外で手術を受けた為追跡不可能であった。もう</w:t>
      </w:r>
      <w:r w:rsidRPr="0072204D">
        <w:rPr>
          <w:szCs w:val="21"/>
        </w:rPr>
        <w:t>1</w:t>
      </w:r>
      <w:r w:rsidRPr="0072204D">
        <w:rPr>
          <w:szCs w:val="21"/>
        </w:rPr>
        <w:t>名の患者は来院した際にはすでに薬剤の使用期限が過ぎていた）。プラセボ群の</w:t>
      </w:r>
      <w:r w:rsidRPr="0072204D">
        <w:rPr>
          <w:szCs w:val="21"/>
        </w:rPr>
        <w:t>1</w:t>
      </w:r>
      <w:r w:rsidRPr="0072204D">
        <w:rPr>
          <w:szCs w:val="21"/>
        </w:rPr>
        <w:t>名は手術後</w:t>
      </w:r>
      <w:r w:rsidR="00A06D30">
        <w:rPr>
          <w:rFonts w:hint="eastAsia"/>
          <w:szCs w:val="21"/>
        </w:rPr>
        <w:t>の</w:t>
      </w:r>
      <w:r w:rsidRPr="0072204D">
        <w:rPr>
          <w:szCs w:val="21"/>
        </w:rPr>
        <w:t>組織診断で腫瘍を確認することができなかったため、主要エンドポイントに関して評価を行うことができなかった。リクルートメントは計画されていた患者数が無作為化された時点で終了した。</w:t>
      </w:r>
    </w:p>
    <w:p w:rsidR="00721BEA" w:rsidRPr="0072204D" w:rsidRDefault="00721BEA" w:rsidP="00153D31">
      <w:pPr>
        <w:rPr>
          <w:szCs w:val="21"/>
        </w:rPr>
      </w:pPr>
    </w:p>
    <w:p w:rsidR="00721BEA" w:rsidRPr="0072204D" w:rsidRDefault="00721BEA" w:rsidP="00153D31">
      <w:pPr>
        <w:rPr>
          <w:szCs w:val="21"/>
        </w:rPr>
      </w:pPr>
      <w:r w:rsidRPr="0072204D">
        <w:rPr>
          <w:szCs w:val="21"/>
        </w:rPr>
        <w:t>3.2</w:t>
      </w:r>
      <w:r w:rsidRPr="0072204D">
        <w:rPr>
          <w:szCs w:val="21"/>
        </w:rPr>
        <w:t>ベースラインデータ</w:t>
      </w:r>
    </w:p>
    <w:p w:rsidR="00721BEA" w:rsidRPr="0072204D" w:rsidRDefault="00721BEA" w:rsidP="00153D31">
      <w:pPr>
        <w:rPr>
          <w:szCs w:val="21"/>
        </w:rPr>
      </w:pPr>
    </w:p>
    <w:p w:rsidR="00721BEA" w:rsidRPr="0072204D" w:rsidRDefault="00721BEA" w:rsidP="00153D31">
      <w:pPr>
        <w:rPr>
          <w:szCs w:val="21"/>
        </w:rPr>
      </w:pPr>
      <w:r w:rsidRPr="0072204D">
        <w:rPr>
          <w:szCs w:val="21"/>
        </w:rPr>
        <w:t>ベースライン時の</w:t>
      </w:r>
      <w:r w:rsidR="00A06D30">
        <w:rPr>
          <w:rFonts w:hint="eastAsia"/>
          <w:szCs w:val="21"/>
        </w:rPr>
        <w:t>患者属性</w:t>
      </w:r>
      <w:r w:rsidRPr="0072204D">
        <w:rPr>
          <w:szCs w:val="21"/>
        </w:rPr>
        <w:t>および臨床的特性は表１に示す。デュークスステージを含めた各群間</w:t>
      </w:r>
      <w:r w:rsidR="00A06D30">
        <w:rPr>
          <w:rFonts w:hint="eastAsia"/>
          <w:szCs w:val="21"/>
        </w:rPr>
        <w:t>で</w:t>
      </w:r>
      <w:r w:rsidRPr="0072204D">
        <w:rPr>
          <w:szCs w:val="21"/>
        </w:rPr>
        <w:t>比較</w:t>
      </w:r>
      <w:r w:rsidR="00A06D30">
        <w:rPr>
          <w:rFonts w:hint="eastAsia"/>
          <w:szCs w:val="21"/>
        </w:rPr>
        <w:t>可能であった</w:t>
      </w:r>
      <w:r w:rsidRPr="0072204D">
        <w:rPr>
          <w:szCs w:val="21"/>
        </w:rPr>
        <w:t>。</w:t>
      </w:r>
    </w:p>
    <w:p w:rsidR="00721BEA" w:rsidRPr="0072204D" w:rsidRDefault="00721BEA" w:rsidP="00153D31">
      <w:pPr>
        <w:rPr>
          <w:szCs w:val="21"/>
        </w:rPr>
      </w:pPr>
    </w:p>
    <w:p w:rsidR="00721BEA" w:rsidRPr="0072204D" w:rsidRDefault="00721BEA" w:rsidP="00153D31">
      <w:pPr>
        <w:rPr>
          <w:szCs w:val="21"/>
        </w:rPr>
      </w:pPr>
      <w:r w:rsidRPr="0072204D">
        <w:rPr>
          <w:szCs w:val="21"/>
        </w:rPr>
        <w:t>3.3</w:t>
      </w:r>
      <w:r w:rsidRPr="0072204D">
        <w:rPr>
          <w:szCs w:val="21"/>
        </w:rPr>
        <w:t>一次アウトカム</w:t>
      </w:r>
    </w:p>
    <w:p w:rsidR="0023315D" w:rsidRPr="0072204D" w:rsidRDefault="00721BEA" w:rsidP="00BC18DD">
      <w:pPr>
        <w:rPr>
          <w:szCs w:val="21"/>
        </w:rPr>
      </w:pPr>
      <w:r w:rsidRPr="0072204D">
        <w:rPr>
          <w:szCs w:val="21"/>
        </w:rPr>
        <w:t>プラセボ群の</w:t>
      </w:r>
      <w:r w:rsidRPr="0072204D">
        <w:rPr>
          <w:szCs w:val="21"/>
        </w:rPr>
        <w:t>55</w:t>
      </w:r>
      <w:r w:rsidRPr="0072204D">
        <w:rPr>
          <w:szCs w:val="21"/>
        </w:rPr>
        <w:t>％およびアルテスネイト群の</w:t>
      </w:r>
      <w:r w:rsidRPr="0072204D">
        <w:rPr>
          <w:szCs w:val="21"/>
        </w:rPr>
        <w:t>67</w:t>
      </w:r>
      <w:r w:rsidRPr="0072204D">
        <w:rPr>
          <w:szCs w:val="21"/>
        </w:rPr>
        <w:t>％</w:t>
      </w:r>
      <w:r w:rsidR="0023315D" w:rsidRPr="0072204D">
        <w:rPr>
          <w:szCs w:val="21"/>
        </w:rPr>
        <w:t>は一次アウトカムを達成した（アポトーシス細胞の割合が＞</w:t>
      </w:r>
      <w:r w:rsidR="0023315D" w:rsidRPr="0072204D">
        <w:rPr>
          <w:szCs w:val="21"/>
        </w:rPr>
        <w:t>7</w:t>
      </w:r>
      <w:r w:rsidR="0023315D" w:rsidRPr="0072204D">
        <w:rPr>
          <w:szCs w:val="21"/>
        </w:rPr>
        <w:t>％であった患者）。本試験のデザイン段階で、アポトーシスを示す癌細胞が＞</w:t>
      </w:r>
      <w:r w:rsidR="0023315D" w:rsidRPr="0072204D">
        <w:rPr>
          <w:szCs w:val="21"/>
        </w:rPr>
        <w:t>7</w:t>
      </w:r>
      <w:r w:rsidR="0023315D" w:rsidRPr="0072204D">
        <w:rPr>
          <w:szCs w:val="21"/>
        </w:rPr>
        <w:t>％はプラセボ群の</w:t>
      </w:r>
      <w:r w:rsidR="0023315D" w:rsidRPr="0072204D">
        <w:rPr>
          <w:rFonts w:ascii="ＭＳ 明朝" w:eastAsia="ＭＳ 明朝" w:hAnsi="ＭＳ 明朝" w:cs="ＭＳ 明朝" w:hint="eastAsia"/>
          <w:szCs w:val="21"/>
        </w:rPr>
        <w:t>≦</w:t>
      </w:r>
      <w:r w:rsidR="0023315D" w:rsidRPr="0072204D">
        <w:rPr>
          <w:szCs w:val="21"/>
        </w:rPr>
        <w:t>1/11</w:t>
      </w:r>
      <w:r w:rsidR="0023315D" w:rsidRPr="0072204D">
        <w:rPr>
          <w:szCs w:val="21"/>
        </w:rPr>
        <w:t>の患者のみと仮定した。プラセボ群</w:t>
      </w:r>
      <w:r w:rsidR="00A06D30">
        <w:rPr>
          <w:rFonts w:hint="eastAsia"/>
          <w:szCs w:val="21"/>
        </w:rPr>
        <w:t>で</w:t>
      </w:r>
      <w:r w:rsidR="00130C2C">
        <w:rPr>
          <w:rFonts w:hint="eastAsia"/>
          <w:szCs w:val="21"/>
        </w:rPr>
        <w:t>の</w:t>
      </w:r>
      <w:r w:rsidR="00A06D30" w:rsidRPr="0072204D">
        <w:rPr>
          <w:szCs w:val="21"/>
        </w:rPr>
        <w:t>ベースライン時の</w:t>
      </w:r>
      <w:r w:rsidR="0023315D" w:rsidRPr="0072204D">
        <w:rPr>
          <w:szCs w:val="21"/>
        </w:rPr>
        <w:t>予期しなかった高値により、一次アウトカムにおけるアルテスネイトの効果の検出が困難となった。連続変数としての</w:t>
      </w:r>
      <w:r w:rsidR="0023315D" w:rsidRPr="0072204D">
        <w:rPr>
          <w:szCs w:val="21"/>
        </w:rPr>
        <w:t>TUNEL</w:t>
      </w:r>
      <w:r w:rsidR="0023315D" w:rsidRPr="0072204D">
        <w:rPr>
          <w:szCs w:val="21"/>
        </w:rPr>
        <w:t>染色の結果は、表</w:t>
      </w:r>
      <w:r w:rsidR="0023315D" w:rsidRPr="0072204D">
        <w:rPr>
          <w:szCs w:val="21"/>
        </w:rPr>
        <w:t>2</w:t>
      </w:r>
      <w:r w:rsidR="0023315D" w:rsidRPr="0072204D">
        <w:rPr>
          <w:szCs w:val="21"/>
        </w:rPr>
        <w:t>に示す。</w:t>
      </w:r>
    </w:p>
    <w:p w:rsidR="0023315D" w:rsidRPr="0072204D" w:rsidRDefault="0023315D" w:rsidP="00BC18DD">
      <w:pPr>
        <w:rPr>
          <w:szCs w:val="21"/>
        </w:rPr>
      </w:pPr>
    </w:p>
    <w:p w:rsidR="0023315D" w:rsidRPr="0072204D" w:rsidRDefault="0023315D" w:rsidP="00BC18DD">
      <w:pPr>
        <w:rPr>
          <w:szCs w:val="21"/>
        </w:rPr>
      </w:pPr>
      <w:r w:rsidRPr="0072204D">
        <w:rPr>
          <w:szCs w:val="21"/>
        </w:rPr>
        <w:t>3.4</w:t>
      </w:r>
    </w:p>
    <w:p w:rsidR="0023315D" w:rsidRPr="0072204D" w:rsidRDefault="0023315D" w:rsidP="00BC18DD">
      <w:pPr>
        <w:rPr>
          <w:szCs w:val="21"/>
        </w:rPr>
      </w:pPr>
      <w:r w:rsidRPr="0072204D">
        <w:rPr>
          <w:szCs w:val="21"/>
        </w:rPr>
        <w:t>3.4.1</w:t>
      </w:r>
      <w:r w:rsidRPr="0072204D">
        <w:rPr>
          <w:szCs w:val="21"/>
        </w:rPr>
        <w:t>免疫組織化学分析</w:t>
      </w:r>
    </w:p>
    <w:p w:rsidR="0023315D" w:rsidRPr="0072204D" w:rsidRDefault="0023315D" w:rsidP="00BC18DD">
      <w:pPr>
        <w:rPr>
          <w:szCs w:val="21"/>
        </w:rPr>
      </w:pPr>
    </w:p>
    <w:p w:rsidR="00FA72DB" w:rsidRPr="0072204D" w:rsidRDefault="0023315D" w:rsidP="00BC18DD">
      <w:pPr>
        <w:rPr>
          <w:szCs w:val="21"/>
        </w:rPr>
      </w:pPr>
      <w:r w:rsidRPr="0072204D">
        <w:rPr>
          <w:szCs w:val="21"/>
        </w:rPr>
        <w:t>表</w:t>
      </w:r>
      <w:r w:rsidRPr="0072204D">
        <w:rPr>
          <w:szCs w:val="21"/>
        </w:rPr>
        <w:t>2</w:t>
      </w:r>
      <w:r w:rsidRPr="0072204D">
        <w:rPr>
          <w:szCs w:val="21"/>
        </w:rPr>
        <w:t>は免疫組織化学分析の結果を示す。直線にメモリをつけた変量効果モデルは各群の平均値の</w:t>
      </w:r>
      <w:r w:rsidR="00FA72DB" w:rsidRPr="0072204D">
        <w:rPr>
          <w:szCs w:val="21"/>
        </w:rPr>
        <w:t>事後分布、</w:t>
      </w:r>
      <w:r w:rsidR="00FA72DB" w:rsidRPr="0072204D">
        <w:rPr>
          <w:szCs w:val="21"/>
        </w:rPr>
        <w:t>95</w:t>
      </w:r>
      <w:r w:rsidR="00FA72DB" w:rsidRPr="0072204D">
        <w:rPr>
          <w:szCs w:val="21"/>
        </w:rPr>
        <w:t>％信頼区間、各群の推測される差を示す。各治療群の差の推測される事後分布は両側の</w:t>
      </w:r>
      <w:r w:rsidR="00FA72DB" w:rsidRPr="0072204D">
        <w:rPr>
          <w:szCs w:val="21"/>
        </w:rPr>
        <w:t>0</w:t>
      </w:r>
      <w:r w:rsidR="00FA72DB" w:rsidRPr="0072204D">
        <w:rPr>
          <w:szCs w:val="21"/>
        </w:rPr>
        <w:t>に位置し、各群は分析したマーカーにおいて大きな</w:t>
      </w:r>
      <w:r w:rsidR="00A06D30">
        <w:rPr>
          <w:rFonts w:hint="eastAsia"/>
          <w:szCs w:val="21"/>
        </w:rPr>
        <w:t>差</w:t>
      </w:r>
      <w:r w:rsidR="00FA72DB" w:rsidRPr="0072204D">
        <w:rPr>
          <w:szCs w:val="21"/>
        </w:rPr>
        <w:t>が無かったことを示唆する。</w:t>
      </w:r>
    </w:p>
    <w:p w:rsidR="00FA72DB" w:rsidRPr="0072204D" w:rsidRDefault="00FA72DB" w:rsidP="00BC18DD">
      <w:pPr>
        <w:rPr>
          <w:szCs w:val="21"/>
        </w:rPr>
      </w:pPr>
    </w:p>
    <w:p w:rsidR="00F971C6" w:rsidRPr="0072204D" w:rsidRDefault="00FA72DB" w:rsidP="00FA72DB">
      <w:pPr>
        <w:rPr>
          <w:szCs w:val="21"/>
        </w:rPr>
      </w:pPr>
      <w:r w:rsidRPr="0072204D">
        <w:rPr>
          <w:szCs w:val="21"/>
        </w:rPr>
        <w:t>興味深いことに、各群での</w:t>
      </w:r>
      <w:r w:rsidRPr="0072204D">
        <w:rPr>
          <w:szCs w:val="21"/>
        </w:rPr>
        <w:t>Ki67</w:t>
      </w:r>
      <w:r w:rsidRPr="0072204D">
        <w:rPr>
          <w:szCs w:val="21"/>
        </w:rPr>
        <w:t>の差に関する無情報事前分布を用いて、アルテスネイト治療後の</w:t>
      </w:r>
      <w:r w:rsidRPr="0072204D">
        <w:rPr>
          <w:szCs w:val="21"/>
        </w:rPr>
        <w:t>Ki67</w:t>
      </w:r>
      <w:r w:rsidRPr="0072204D">
        <w:rPr>
          <w:szCs w:val="21"/>
        </w:rPr>
        <w:t>染色の減少の確率は</w:t>
      </w:r>
      <w:r w:rsidRPr="0072204D">
        <w:rPr>
          <w:szCs w:val="21"/>
        </w:rPr>
        <w:t>89</w:t>
      </w:r>
      <w:r w:rsidRPr="0072204D">
        <w:rPr>
          <w:szCs w:val="21"/>
        </w:rPr>
        <w:t>～</w:t>
      </w:r>
      <w:r w:rsidRPr="0072204D">
        <w:rPr>
          <w:szCs w:val="21"/>
        </w:rPr>
        <w:t>92</w:t>
      </w:r>
      <w:r w:rsidRPr="0072204D">
        <w:rPr>
          <w:szCs w:val="21"/>
        </w:rPr>
        <w:t>％（表</w:t>
      </w:r>
      <w:r w:rsidRPr="0072204D">
        <w:rPr>
          <w:szCs w:val="21"/>
        </w:rPr>
        <w:t>2</w:t>
      </w:r>
      <w:r w:rsidRPr="0072204D">
        <w:rPr>
          <w:szCs w:val="21"/>
        </w:rPr>
        <w:t>、</w:t>
      </w:r>
      <w:r w:rsidRPr="0072204D">
        <w:rPr>
          <w:szCs w:val="21"/>
        </w:rPr>
        <w:t>Ki67</w:t>
      </w:r>
      <w:r w:rsidRPr="0072204D">
        <w:rPr>
          <w:szCs w:val="21"/>
        </w:rPr>
        <w:t>は下方制御されるため、結果は</w:t>
      </w:r>
      <w:r w:rsidRPr="0072204D">
        <w:rPr>
          <w:szCs w:val="21"/>
        </w:rPr>
        <w:t>1</w:t>
      </w:r>
      <w:r w:rsidRPr="0072204D">
        <w:rPr>
          <w:szCs w:val="21"/>
        </w:rPr>
        <w:lastRenderedPageBreak/>
        <w:t>～</w:t>
      </w:r>
      <w:r w:rsidRPr="0072204D">
        <w:rPr>
          <w:szCs w:val="21"/>
        </w:rPr>
        <w:t>0.11</w:t>
      </w:r>
      <w:r w:rsidRPr="0072204D">
        <w:rPr>
          <w:szCs w:val="21"/>
        </w:rPr>
        <w:t>）であり、治療の</w:t>
      </w:r>
      <w:r w:rsidRPr="0072204D">
        <w:rPr>
          <w:szCs w:val="21"/>
        </w:rPr>
        <w:t xml:space="preserve">posterior difference </w:t>
      </w:r>
      <w:r w:rsidRPr="0072204D">
        <w:rPr>
          <w:szCs w:val="21"/>
        </w:rPr>
        <w:t>は</w:t>
      </w:r>
      <w:r w:rsidRPr="0072204D">
        <w:rPr>
          <w:szCs w:val="21"/>
        </w:rPr>
        <w:t>-16</w:t>
      </w:r>
      <w:r w:rsidRPr="0072204D">
        <w:rPr>
          <w:szCs w:val="21"/>
        </w:rPr>
        <w:t>（</w:t>
      </w:r>
      <w:r w:rsidRPr="0072204D">
        <w:rPr>
          <w:szCs w:val="21"/>
        </w:rPr>
        <w:t>−42,10</w:t>
      </w:r>
      <w:r w:rsidRPr="0072204D">
        <w:rPr>
          <w:szCs w:val="21"/>
        </w:rPr>
        <w:t>）という結果となった。</w:t>
      </w:r>
      <w:r w:rsidR="00F971C6" w:rsidRPr="0072204D">
        <w:rPr>
          <w:szCs w:val="21"/>
        </w:rPr>
        <w:t>図</w:t>
      </w:r>
      <w:r w:rsidR="00F971C6" w:rsidRPr="0072204D">
        <w:rPr>
          <w:szCs w:val="21"/>
        </w:rPr>
        <w:t>2a</w:t>
      </w:r>
      <w:r w:rsidR="00F971C6" w:rsidRPr="0072204D">
        <w:rPr>
          <w:szCs w:val="21"/>
        </w:rPr>
        <w:t>に示される様に</w:t>
      </w:r>
      <w:r w:rsidR="00654A27" w:rsidRPr="0072204D">
        <w:rPr>
          <w:szCs w:val="21"/>
        </w:rPr>
        <w:t>パラメータ</w:t>
      </w:r>
      <w:r w:rsidRPr="0072204D">
        <w:rPr>
          <w:szCs w:val="21"/>
        </w:rPr>
        <w:t>値の</w:t>
      </w:r>
      <w:r w:rsidR="00F971C6" w:rsidRPr="0072204D">
        <w:rPr>
          <w:szCs w:val="21"/>
        </w:rPr>
        <w:t>信頼度が上がると、同様の結果が認められる。図</w:t>
      </w:r>
      <w:r w:rsidR="00F971C6" w:rsidRPr="0072204D">
        <w:rPr>
          <w:szCs w:val="21"/>
        </w:rPr>
        <w:t>2b</w:t>
      </w:r>
      <w:r w:rsidR="00F971C6" w:rsidRPr="0072204D">
        <w:rPr>
          <w:szCs w:val="21"/>
        </w:rPr>
        <w:t>でまとめられ</w:t>
      </w:r>
      <w:r w:rsidR="00A06D30">
        <w:rPr>
          <w:rFonts w:hint="eastAsia"/>
          <w:szCs w:val="21"/>
        </w:rPr>
        <w:t>た</w:t>
      </w:r>
      <w:r w:rsidR="00F971C6" w:rsidRPr="0072204D">
        <w:rPr>
          <w:szCs w:val="21"/>
        </w:rPr>
        <w:t>通り</w:t>
      </w:r>
      <w:r w:rsidR="00654A27" w:rsidRPr="0072204D">
        <w:rPr>
          <w:szCs w:val="21"/>
        </w:rPr>
        <w:t>パラメータ</w:t>
      </w:r>
      <w:r w:rsidR="00F971C6" w:rsidRPr="0072204D">
        <w:rPr>
          <w:szCs w:val="21"/>
        </w:rPr>
        <w:t>分布を変化させることにより、</w:t>
      </w:r>
      <w:r w:rsidR="00F971C6" w:rsidRPr="0072204D">
        <w:rPr>
          <w:szCs w:val="21"/>
        </w:rPr>
        <w:t>-15</w:t>
      </w:r>
      <w:r w:rsidR="00F971C6" w:rsidRPr="0072204D">
        <w:rPr>
          <w:szCs w:val="21"/>
        </w:rPr>
        <w:t>（</w:t>
      </w:r>
      <w:r w:rsidR="00F971C6" w:rsidRPr="0072204D">
        <w:rPr>
          <w:szCs w:val="21"/>
        </w:rPr>
        <w:t>N (−15,10)</w:t>
      </w:r>
      <w:r w:rsidR="00F971C6" w:rsidRPr="0072204D">
        <w:rPr>
          <w:szCs w:val="21"/>
        </w:rPr>
        <w:t>）のアルテスネイトの楽観的な無情報事前分布で、アルテスネイトの効果の確率は</w:t>
      </w:r>
      <w:r w:rsidR="00F971C6" w:rsidRPr="0072204D">
        <w:rPr>
          <w:szCs w:val="21"/>
        </w:rPr>
        <w:t>97</w:t>
      </w:r>
      <w:r w:rsidR="00F971C6" w:rsidRPr="0072204D">
        <w:rPr>
          <w:szCs w:val="21"/>
        </w:rPr>
        <w:t>％に上昇する（</w:t>
      </w:r>
      <w:r w:rsidR="00F971C6" w:rsidRPr="0072204D">
        <w:rPr>
          <w:szCs w:val="21"/>
        </w:rPr>
        <w:t>1</w:t>
      </w:r>
      <w:r w:rsidR="00F971C6" w:rsidRPr="0072204D">
        <w:rPr>
          <w:szCs w:val="21"/>
        </w:rPr>
        <w:t>～</w:t>
      </w:r>
      <w:r w:rsidR="00F971C6" w:rsidRPr="0072204D">
        <w:rPr>
          <w:szCs w:val="21"/>
        </w:rPr>
        <w:t>0.03</w:t>
      </w:r>
      <w:r w:rsidR="00F971C6" w:rsidRPr="0072204D">
        <w:rPr>
          <w:szCs w:val="21"/>
        </w:rPr>
        <w:t>、表</w:t>
      </w:r>
      <w:r w:rsidR="00F971C6" w:rsidRPr="0072204D">
        <w:rPr>
          <w:szCs w:val="21"/>
        </w:rPr>
        <w:t>2</w:t>
      </w:r>
      <w:r w:rsidR="00F971C6" w:rsidRPr="0072204D">
        <w:rPr>
          <w:szCs w:val="21"/>
        </w:rPr>
        <w:t>）。</w:t>
      </w:r>
    </w:p>
    <w:p w:rsidR="00F971C6" w:rsidRPr="0072204D" w:rsidRDefault="00F971C6" w:rsidP="00FA72DB">
      <w:pPr>
        <w:rPr>
          <w:szCs w:val="21"/>
        </w:rPr>
      </w:pPr>
    </w:p>
    <w:p w:rsidR="00F971C6" w:rsidRPr="0072204D" w:rsidRDefault="00F971C6" w:rsidP="00FA72DB">
      <w:pPr>
        <w:rPr>
          <w:szCs w:val="21"/>
        </w:rPr>
      </w:pPr>
      <w:r w:rsidRPr="0072204D">
        <w:rPr>
          <w:szCs w:val="21"/>
        </w:rPr>
        <w:t>本分析を完了させるため、このパラメータ（</w:t>
      </w:r>
      <w:r w:rsidRPr="0072204D">
        <w:rPr>
          <w:szCs w:val="21"/>
        </w:rPr>
        <w:t xml:space="preserve">N (0, 10) </w:t>
      </w:r>
      <w:r w:rsidRPr="0072204D">
        <w:rPr>
          <w:szCs w:val="21"/>
        </w:rPr>
        <w:t>）に懐疑的な無情報事前分布を追加した。</w:t>
      </w:r>
      <w:r w:rsidR="00A06D30">
        <w:rPr>
          <w:rFonts w:hint="eastAsia"/>
          <w:szCs w:val="21"/>
        </w:rPr>
        <w:t>そ</w:t>
      </w:r>
      <w:r w:rsidRPr="0072204D">
        <w:rPr>
          <w:szCs w:val="21"/>
        </w:rPr>
        <w:t>れにも関わらず、アルテスネイトの効果の確率は</w:t>
      </w:r>
      <w:r w:rsidR="00A06D30">
        <w:rPr>
          <w:rFonts w:hint="eastAsia"/>
          <w:szCs w:val="21"/>
        </w:rPr>
        <w:t>0.77</w:t>
      </w:r>
      <w:r w:rsidRPr="0072204D">
        <w:rPr>
          <w:szCs w:val="21"/>
        </w:rPr>
        <w:t>を維持した（平均値の推測</w:t>
      </w:r>
      <w:r w:rsidRPr="0072204D">
        <w:rPr>
          <w:szCs w:val="21"/>
        </w:rPr>
        <w:t>-16</w:t>
      </w:r>
      <w:r w:rsidRPr="0072204D">
        <w:rPr>
          <w:szCs w:val="21"/>
        </w:rPr>
        <w:t>（</w:t>
      </w:r>
      <w:r w:rsidRPr="0072204D">
        <w:rPr>
          <w:szCs w:val="21"/>
        </w:rPr>
        <w:t>−22,10</w:t>
      </w:r>
      <w:r w:rsidRPr="0072204D">
        <w:rPr>
          <w:szCs w:val="21"/>
        </w:rPr>
        <w:t>、表</w:t>
      </w:r>
      <w:r w:rsidRPr="0072204D">
        <w:rPr>
          <w:szCs w:val="21"/>
        </w:rPr>
        <w:t>2</w:t>
      </w:r>
      <w:r w:rsidRPr="0072204D">
        <w:rPr>
          <w:szCs w:val="21"/>
        </w:rPr>
        <w:t>）。</w:t>
      </w:r>
      <w:r w:rsidRPr="0072204D">
        <w:rPr>
          <w:szCs w:val="21"/>
        </w:rPr>
        <w:t>CD31</w:t>
      </w:r>
      <w:r w:rsidRPr="0072204D">
        <w:rPr>
          <w:szCs w:val="21"/>
        </w:rPr>
        <w:t>も同様に治療効果の可能性は高かった（</w:t>
      </w:r>
      <w:r w:rsidRPr="0072204D">
        <w:rPr>
          <w:szCs w:val="21"/>
        </w:rPr>
        <w:t>0.79</w:t>
      </w:r>
      <w:r w:rsidRPr="0072204D">
        <w:rPr>
          <w:szCs w:val="21"/>
        </w:rPr>
        <w:t>）。代表的な免疫染色は図</w:t>
      </w:r>
      <w:r w:rsidRPr="0072204D">
        <w:rPr>
          <w:szCs w:val="21"/>
        </w:rPr>
        <w:t>3</w:t>
      </w:r>
      <w:r w:rsidRPr="0072204D">
        <w:rPr>
          <w:szCs w:val="21"/>
        </w:rPr>
        <w:t>に示す。</w:t>
      </w:r>
    </w:p>
    <w:p w:rsidR="00F971C6" w:rsidRPr="0072204D" w:rsidRDefault="00F971C6" w:rsidP="00FA72DB">
      <w:pPr>
        <w:rPr>
          <w:szCs w:val="21"/>
        </w:rPr>
      </w:pPr>
    </w:p>
    <w:p w:rsidR="00F971C6" w:rsidRPr="0072204D" w:rsidRDefault="00F971C6" w:rsidP="00FA72DB">
      <w:pPr>
        <w:rPr>
          <w:szCs w:val="21"/>
        </w:rPr>
      </w:pPr>
      <w:r w:rsidRPr="0072204D">
        <w:rPr>
          <w:szCs w:val="21"/>
        </w:rPr>
        <w:t>3.4.2</w:t>
      </w:r>
      <w:r w:rsidRPr="0072204D">
        <w:rPr>
          <w:szCs w:val="21"/>
        </w:rPr>
        <w:t>生存分析</w:t>
      </w:r>
    </w:p>
    <w:p w:rsidR="00F971C6" w:rsidRPr="0072204D" w:rsidRDefault="00F971C6" w:rsidP="00FA72DB">
      <w:pPr>
        <w:rPr>
          <w:szCs w:val="21"/>
        </w:rPr>
      </w:pPr>
    </w:p>
    <w:p w:rsidR="00654A27" w:rsidRPr="0072204D" w:rsidRDefault="00CB4671" w:rsidP="00654A27">
      <w:pPr>
        <w:rPr>
          <w:szCs w:val="21"/>
        </w:rPr>
      </w:pPr>
      <w:r w:rsidRPr="0072204D">
        <w:rPr>
          <w:szCs w:val="21"/>
        </w:rPr>
        <w:t>追跡期間の中央値</w:t>
      </w:r>
      <w:r w:rsidRPr="0072204D">
        <w:rPr>
          <w:szCs w:val="21"/>
        </w:rPr>
        <w:t>42</w:t>
      </w:r>
      <w:r w:rsidRPr="0072204D">
        <w:rPr>
          <w:szCs w:val="21"/>
        </w:rPr>
        <w:t>カ月間で、プラセボ群で</w:t>
      </w:r>
      <w:r w:rsidRPr="0072204D">
        <w:rPr>
          <w:szCs w:val="21"/>
        </w:rPr>
        <w:t>6</w:t>
      </w:r>
      <w:r w:rsidRPr="0072204D">
        <w:rPr>
          <w:szCs w:val="21"/>
        </w:rPr>
        <w:t>例、アルテスネイト群で</w:t>
      </w:r>
      <w:r w:rsidRPr="0072204D">
        <w:rPr>
          <w:szCs w:val="21"/>
        </w:rPr>
        <w:t>1</w:t>
      </w:r>
      <w:r w:rsidRPr="0072204D">
        <w:rPr>
          <w:szCs w:val="21"/>
        </w:rPr>
        <w:t>例の再発があった。</w:t>
      </w:r>
      <w:r w:rsidR="00654A27" w:rsidRPr="0072204D">
        <w:rPr>
          <w:szCs w:val="21"/>
        </w:rPr>
        <w:t>図</w:t>
      </w:r>
      <w:r w:rsidR="00654A27" w:rsidRPr="0072204D">
        <w:rPr>
          <w:szCs w:val="21"/>
        </w:rPr>
        <w:t>4</w:t>
      </w:r>
      <w:r w:rsidR="00654A27" w:rsidRPr="0072204D">
        <w:rPr>
          <w:szCs w:val="21"/>
        </w:rPr>
        <w:t>は</w:t>
      </w:r>
      <w:r w:rsidR="00654A27" w:rsidRPr="0072204D">
        <w:rPr>
          <w:szCs w:val="21"/>
        </w:rPr>
        <w:t>Cox</w:t>
      </w:r>
      <w:r w:rsidR="00654A27" w:rsidRPr="0072204D">
        <w:rPr>
          <w:szCs w:val="21"/>
        </w:rPr>
        <w:t>比例ハザードモデルの結果を示す。プラセボ群と比較した際のアルテスネイト群の最初の再発のハザード比は</w:t>
      </w:r>
      <w:r w:rsidR="00654A27" w:rsidRPr="0072204D">
        <w:rPr>
          <w:szCs w:val="21"/>
        </w:rPr>
        <w:t>0.16</w:t>
      </w:r>
      <w:r w:rsidR="00654A27" w:rsidRPr="0072204D">
        <w:rPr>
          <w:szCs w:val="21"/>
        </w:rPr>
        <w:t>（</w:t>
      </w:r>
      <w:r w:rsidR="00654A27" w:rsidRPr="0072204D">
        <w:rPr>
          <w:szCs w:val="21"/>
        </w:rPr>
        <w:t>95</w:t>
      </w:r>
      <w:r w:rsidR="00654A27" w:rsidRPr="0072204D">
        <w:rPr>
          <w:szCs w:val="21"/>
        </w:rPr>
        <w:t>％</w:t>
      </w:r>
      <w:r w:rsidR="00654A27" w:rsidRPr="0072204D">
        <w:rPr>
          <w:szCs w:val="21"/>
        </w:rPr>
        <w:t>CI (0.02, 1.3)</w:t>
      </w:r>
      <w:r w:rsidR="00654A27" w:rsidRPr="0072204D">
        <w:rPr>
          <w:szCs w:val="21"/>
        </w:rPr>
        <w:t>）であった。アルテスネイト群における</w:t>
      </w:r>
      <w:r w:rsidR="00654A27" w:rsidRPr="0072204D">
        <w:rPr>
          <w:szCs w:val="21"/>
        </w:rPr>
        <w:t>2</w:t>
      </w:r>
      <w:r w:rsidR="00654A27" w:rsidRPr="0072204D">
        <w:rPr>
          <w:szCs w:val="21"/>
        </w:rPr>
        <w:t>年を超える生存率は</w:t>
      </w:r>
      <w:r w:rsidR="00654A27" w:rsidRPr="0072204D">
        <w:rPr>
          <w:szCs w:val="21"/>
        </w:rPr>
        <w:t>91</w:t>
      </w:r>
      <w:r w:rsidR="00654A27" w:rsidRPr="0072204D">
        <w:rPr>
          <w:szCs w:val="21"/>
        </w:rPr>
        <w:t>％（</w:t>
      </w:r>
      <w:r w:rsidR="00654A27" w:rsidRPr="0072204D">
        <w:rPr>
          <w:szCs w:val="21"/>
        </w:rPr>
        <w:t>95% CI (54%, 98%)</w:t>
      </w:r>
      <w:r w:rsidR="00654A27" w:rsidRPr="0072204D">
        <w:rPr>
          <w:szCs w:val="21"/>
        </w:rPr>
        <w:t>）であったのに対し、プラセボ群が最初の再発からの生存率は</w:t>
      </w:r>
      <w:r w:rsidR="00654A27" w:rsidRPr="0072204D">
        <w:rPr>
          <w:szCs w:val="21"/>
        </w:rPr>
        <w:t>57</w:t>
      </w:r>
      <w:r w:rsidR="00654A27" w:rsidRPr="0072204D">
        <w:rPr>
          <w:szCs w:val="21"/>
        </w:rPr>
        <w:t>％（</w:t>
      </w:r>
      <w:r w:rsidR="00654A27" w:rsidRPr="0072204D">
        <w:rPr>
          <w:szCs w:val="21"/>
        </w:rPr>
        <w:t xml:space="preserve">95% CI(28%, 78%) </w:t>
      </w:r>
      <w:r w:rsidR="00654A27" w:rsidRPr="0072204D">
        <w:rPr>
          <w:szCs w:val="21"/>
        </w:rPr>
        <w:t>）に留まった。付録表</w:t>
      </w:r>
      <w:r w:rsidR="00654A27" w:rsidRPr="0072204D">
        <w:rPr>
          <w:szCs w:val="21"/>
        </w:rPr>
        <w:t>1</w:t>
      </w:r>
      <w:r w:rsidR="00654A27" w:rsidRPr="0072204D">
        <w:rPr>
          <w:szCs w:val="21"/>
        </w:rPr>
        <w:t>に示す</w:t>
      </w:r>
      <w:r w:rsidR="00654A27" w:rsidRPr="0072204D">
        <w:rPr>
          <w:szCs w:val="21"/>
        </w:rPr>
        <w:t>CRC21</w:t>
      </w:r>
      <w:r w:rsidR="00654A27" w:rsidRPr="0072204D">
        <w:rPr>
          <w:szCs w:val="21"/>
        </w:rPr>
        <w:t>に対する感度分析は、この患者がアルテスネイト群に割り付けられ</w:t>
      </w:r>
      <w:r w:rsidR="00654A27" w:rsidRPr="0072204D">
        <w:rPr>
          <w:szCs w:val="21"/>
        </w:rPr>
        <w:t>3</w:t>
      </w:r>
      <w:r w:rsidR="00654A27" w:rsidRPr="0072204D">
        <w:rPr>
          <w:szCs w:val="21"/>
        </w:rPr>
        <w:t>年間再発が無かった場合、生存に対するアルテスネイトの</w:t>
      </w:r>
      <w:r w:rsidR="00654A27" w:rsidRPr="0072204D">
        <w:rPr>
          <w:szCs w:val="21"/>
        </w:rPr>
        <w:t>p</w:t>
      </w:r>
      <w:r w:rsidR="00654A27" w:rsidRPr="0072204D">
        <w:rPr>
          <w:szCs w:val="21"/>
        </w:rPr>
        <w:t>値が</w:t>
      </w:r>
      <w:r w:rsidR="00654A27" w:rsidRPr="0072204D">
        <w:rPr>
          <w:szCs w:val="21"/>
        </w:rPr>
        <w:t>p=0.07</w:t>
      </w:r>
      <w:r w:rsidR="00654A27" w:rsidRPr="0072204D">
        <w:rPr>
          <w:szCs w:val="21"/>
        </w:rPr>
        <w:t>（</w:t>
      </w:r>
      <w:r w:rsidR="00654A27" w:rsidRPr="0072204D">
        <w:rPr>
          <w:szCs w:val="21"/>
        </w:rPr>
        <w:t>95% CI 0.02, 1.21</w:t>
      </w:r>
      <w:r w:rsidR="00654A27" w:rsidRPr="0072204D">
        <w:rPr>
          <w:szCs w:val="21"/>
        </w:rPr>
        <w:t>）であったことを示す。</w:t>
      </w:r>
    </w:p>
    <w:p w:rsidR="00654A27" w:rsidRPr="0072204D" w:rsidRDefault="00654A27" w:rsidP="00654A27">
      <w:pPr>
        <w:rPr>
          <w:szCs w:val="21"/>
        </w:rPr>
      </w:pPr>
    </w:p>
    <w:p w:rsidR="00654A27" w:rsidRPr="0072204D" w:rsidRDefault="00654A27" w:rsidP="00654A27">
      <w:pPr>
        <w:rPr>
          <w:szCs w:val="21"/>
        </w:rPr>
      </w:pPr>
      <w:r w:rsidRPr="0072204D">
        <w:rPr>
          <w:szCs w:val="21"/>
        </w:rPr>
        <w:t>3.4.3CEA</w:t>
      </w:r>
      <w:r w:rsidRPr="0072204D">
        <w:rPr>
          <w:szCs w:val="21"/>
        </w:rPr>
        <w:t>レベル</w:t>
      </w:r>
    </w:p>
    <w:p w:rsidR="00654A27" w:rsidRPr="0072204D" w:rsidRDefault="00654A27" w:rsidP="00654A27">
      <w:pPr>
        <w:rPr>
          <w:szCs w:val="21"/>
        </w:rPr>
      </w:pPr>
    </w:p>
    <w:p w:rsidR="006375D3" w:rsidRPr="0072204D" w:rsidRDefault="00654A27" w:rsidP="00654A27">
      <w:pPr>
        <w:rPr>
          <w:szCs w:val="21"/>
        </w:rPr>
      </w:pPr>
      <w:r w:rsidRPr="0072204D">
        <w:rPr>
          <w:szCs w:val="21"/>
        </w:rPr>
        <w:t>アルテスネイト群の</w:t>
      </w:r>
      <w:r w:rsidRPr="0072204D">
        <w:rPr>
          <w:szCs w:val="21"/>
        </w:rPr>
        <w:t>6</w:t>
      </w:r>
      <w:r w:rsidRPr="0072204D">
        <w:rPr>
          <w:szCs w:val="21"/>
        </w:rPr>
        <w:t>名、プラセボ群の</w:t>
      </w:r>
      <w:r w:rsidRPr="0072204D">
        <w:rPr>
          <w:szCs w:val="21"/>
        </w:rPr>
        <w:t>4</w:t>
      </w:r>
      <w:r w:rsidRPr="0072204D">
        <w:rPr>
          <w:szCs w:val="21"/>
        </w:rPr>
        <w:t>名が本試験の投薬前後（および手術前。減少、安定または</w:t>
      </w:r>
      <w:r w:rsidR="006375D3" w:rsidRPr="0072204D">
        <w:rPr>
          <w:szCs w:val="21"/>
        </w:rPr>
        <w:t>上昇</w:t>
      </w:r>
      <w:r w:rsidRPr="0072204D">
        <w:rPr>
          <w:szCs w:val="21"/>
        </w:rPr>
        <w:t>に分類）に</w:t>
      </w:r>
      <w:r w:rsidRPr="0072204D">
        <w:rPr>
          <w:szCs w:val="21"/>
        </w:rPr>
        <w:t>CEA</w:t>
      </w:r>
      <w:r w:rsidR="006375D3" w:rsidRPr="0072204D">
        <w:rPr>
          <w:szCs w:val="21"/>
        </w:rPr>
        <w:t>レベル測定を受けた。アルテスネイト群には</w:t>
      </w:r>
      <w:r w:rsidR="006375D3" w:rsidRPr="0072204D">
        <w:rPr>
          <w:szCs w:val="21"/>
        </w:rPr>
        <w:t>CEA</w:t>
      </w:r>
      <w:r w:rsidR="006375D3" w:rsidRPr="0072204D">
        <w:rPr>
          <w:szCs w:val="21"/>
        </w:rPr>
        <w:t>レベルの上昇は見られなかったが、プラセボ群は</w:t>
      </w:r>
      <w:r w:rsidR="006375D3" w:rsidRPr="0072204D">
        <w:rPr>
          <w:szCs w:val="21"/>
        </w:rPr>
        <w:t>3</w:t>
      </w:r>
      <w:r w:rsidR="006375D3" w:rsidRPr="0072204D">
        <w:rPr>
          <w:szCs w:val="21"/>
        </w:rPr>
        <w:t>名の患者でその上昇が見られた（</w:t>
      </w:r>
      <w:r w:rsidR="006375D3" w:rsidRPr="0072204D">
        <w:rPr>
          <w:szCs w:val="21"/>
        </w:rPr>
        <w:t>P=0.03</w:t>
      </w:r>
      <w:r w:rsidR="006375D3" w:rsidRPr="0072204D">
        <w:rPr>
          <w:szCs w:val="21"/>
        </w:rPr>
        <w:t>、フィッシャー直接確率法）。</w:t>
      </w:r>
    </w:p>
    <w:p w:rsidR="006375D3" w:rsidRPr="0072204D" w:rsidRDefault="006375D3" w:rsidP="00654A27">
      <w:pPr>
        <w:rPr>
          <w:szCs w:val="21"/>
        </w:rPr>
      </w:pPr>
    </w:p>
    <w:p w:rsidR="006375D3" w:rsidRPr="0072204D" w:rsidRDefault="006375D3" w:rsidP="00654A27">
      <w:pPr>
        <w:rPr>
          <w:szCs w:val="21"/>
        </w:rPr>
      </w:pPr>
      <w:r w:rsidRPr="0072204D">
        <w:rPr>
          <w:szCs w:val="21"/>
        </w:rPr>
        <w:t>3.5</w:t>
      </w:r>
      <w:r w:rsidRPr="0072204D">
        <w:rPr>
          <w:szCs w:val="21"/>
        </w:rPr>
        <w:t>有害事象</w:t>
      </w:r>
    </w:p>
    <w:p w:rsidR="006375D3" w:rsidRPr="0072204D" w:rsidRDefault="006375D3" w:rsidP="00654A27">
      <w:pPr>
        <w:rPr>
          <w:szCs w:val="21"/>
        </w:rPr>
      </w:pPr>
    </w:p>
    <w:p w:rsidR="00277418" w:rsidRPr="0072204D" w:rsidRDefault="00277418" w:rsidP="00654A27">
      <w:pPr>
        <w:rPr>
          <w:szCs w:val="21"/>
        </w:rPr>
      </w:pPr>
      <w:r w:rsidRPr="0072204D">
        <w:rPr>
          <w:szCs w:val="21"/>
        </w:rPr>
        <w:t>6</w:t>
      </w:r>
      <w:r w:rsidRPr="0072204D">
        <w:rPr>
          <w:szCs w:val="21"/>
        </w:rPr>
        <w:t>名の患者（</w:t>
      </w:r>
      <w:r w:rsidRPr="0072204D">
        <w:rPr>
          <w:szCs w:val="21"/>
        </w:rPr>
        <w:t>ITT</w:t>
      </w:r>
      <w:r w:rsidRPr="0072204D">
        <w:rPr>
          <w:szCs w:val="21"/>
        </w:rPr>
        <w:t>で</w:t>
      </w:r>
      <w:r w:rsidRPr="0072204D">
        <w:rPr>
          <w:szCs w:val="21"/>
        </w:rPr>
        <w:t>26</w:t>
      </w:r>
      <w:r w:rsidRPr="0072204D">
        <w:rPr>
          <w:szCs w:val="21"/>
        </w:rPr>
        <w:t>％）に有害事象が見られた（内</w:t>
      </w:r>
      <w:r w:rsidRPr="0072204D">
        <w:rPr>
          <w:szCs w:val="21"/>
        </w:rPr>
        <w:t>2</w:t>
      </w:r>
      <w:r w:rsidRPr="0072204D">
        <w:rPr>
          <w:szCs w:val="21"/>
        </w:rPr>
        <w:t>名は重症であった。表</w:t>
      </w:r>
      <w:r w:rsidRPr="0072204D">
        <w:rPr>
          <w:szCs w:val="21"/>
        </w:rPr>
        <w:t>3</w:t>
      </w:r>
      <w:r w:rsidRPr="0072204D">
        <w:rPr>
          <w:szCs w:val="21"/>
        </w:rPr>
        <w:t>、付録表</w:t>
      </w:r>
      <w:r w:rsidRPr="0072204D">
        <w:rPr>
          <w:szCs w:val="21"/>
        </w:rPr>
        <w:t>1</w:t>
      </w:r>
      <w:r w:rsidRPr="0072204D">
        <w:rPr>
          <w:szCs w:val="21"/>
        </w:rPr>
        <w:t>）。試験薬に関連する可能性のある</w:t>
      </w:r>
      <w:r w:rsidRPr="0072204D">
        <w:rPr>
          <w:szCs w:val="21"/>
        </w:rPr>
        <w:t>2</w:t>
      </w:r>
      <w:r w:rsidRPr="0072204D">
        <w:rPr>
          <w:szCs w:val="21"/>
        </w:rPr>
        <w:t>つの有害事象は詳細を示す、残りの</w:t>
      </w:r>
      <w:r w:rsidRPr="0072204D">
        <w:rPr>
          <w:szCs w:val="21"/>
        </w:rPr>
        <w:t>4</w:t>
      </w:r>
      <w:r w:rsidRPr="0072204D">
        <w:rPr>
          <w:szCs w:val="21"/>
        </w:rPr>
        <w:t>例のうち、</w:t>
      </w:r>
      <w:r w:rsidRPr="0072204D">
        <w:rPr>
          <w:szCs w:val="21"/>
        </w:rPr>
        <w:t>2</w:t>
      </w:r>
      <w:r w:rsidRPr="0072204D">
        <w:rPr>
          <w:szCs w:val="21"/>
        </w:rPr>
        <w:t>例の合併症（手術後の吻合部漏出）はアルテスネイトに関連する可能性は低いと考えられ、もう</w:t>
      </w:r>
      <w:r w:rsidRPr="0072204D">
        <w:rPr>
          <w:szCs w:val="21"/>
        </w:rPr>
        <w:t>1</w:t>
      </w:r>
      <w:r w:rsidRPr="0072204D">
        <w:rPr>
          <w:szCs w:val="21"/>
        </w:rPr>
        <w:t>例の鉄欠乏性貧血（好中球減少症はなし）は基礎疾患に起因するものと考えられた。吐気の報告が</w:t>
      </w:r>
      <w:r w:rsidRPr="0072204D">
        <w:rPr>
          <w:szCs w:val="21"/>
        </w:rPr>
        <w:t>1</w:t>
      </w:r>
      <w:r w:rsidRPr="0072204D">
        <w:rPr>
          <w:szCs w:val="21"/>
        </w:rPr>
        <w:t>例あった。好中球減少症の</w:t>
      </w:r>
      <w:r w:rsidRPr="0072204D">
        <w:rPr>
          <w:szCs w:val="21"/>
        </w:rPr>
        <w:t>2</w:t>
      </w:r>
      <w:r w:rsidRPr="0072204D">
        <w:rPr>
          <w:szCs w:val="21"/>
        </w:rPr>
        <w:t>例の詳細は以下と図</w:t>
      </w:r>
      <w:r w:rsidRPr="0072204D">
        <w:rPr>
          <w:szCs w:val="21"/>
        </w:rPr>
        <w:t>5</w:t>
      </w:r>
      <w:r w:rsidRPr="0072204D">
        <w:rPr>
          <w:szCs w:val="21"/>
        </w:rPr>
        <w:t>を参照。</w:t>
      </w:r>
    </w:p>
    <w:p w:rsidR="00277418" w:rsidRPr="0072204D" w:rsidRDefault="00277418" w:rsidP="00654A27">
      <w:pPr>
        <w:rPr>
          <w:szCs w:val="21"/>
        </w:rPr>
      </w:pPr>
    </w:p>
    <w:p w:rsidR="006F1AAF" w:rsidRPr="0072204D" w:rsidRDefault="006F1AAF" w:rsidP="006F1AAF">
      <w:pPr>
        <w:jc w:val="left"/>
        <w:rPr>
          <w:szCs w:val="21"/>
        </w:rPr>
      </w:pPr>
      <w:r w:rsidRPr="0072204D">
        <w:rPr>
          <w:szCs w:val="21"/>
        </w:rPr>
        <w:t>CRC04</w:t>
      </w:r>
      <w:r w:rsidRPr="0072204D">
        <w:rPr>
          <w:szCs w:val="21"/>
        </w:rPr>
        <w:t>：</w:t>
      </w:r>
      <w:r w:rsidRPr="0072204D">
        <w:rPr>
          <w:szCs w:val="21"/>
        </w:rPr>
        <w:t>81</w:t>
      </w:r>
      <w:r w:rsidRPr="0072204D">
        <w:rPr>
          <w:szCs w:val="21"/>
        </w:rPr>
        <w:t>歳</w:t>
      </w:r>
      <w:r w:rsidRPr="0072204D">
        <w:rPr>
          <w:szCs w:val="21"/>
        </w:rPr>
        <w:t>51kg</w:t>
      </w:r>
      <w:r w:rsidRPr="0072204D">
        <w:rPr>
          <w:szCs w:val="21"/>
        </w:rPr>
        <w:t>の女性患者は貧血および排便習慣の変化を示し、大腸内視鏡検査で閉塞</w:t>
      </w:r>
      <w:r w:rsidR="00A06D30">
        <w:rPr>
          <w:rFonts w:hint="eastAsia"/>
          <w:szCs w:val="21"/>
        </w:rPr>
        <w:t>が</w:t>
      </w:r>
      <w:r w:rsidRPr="0072204D">
        <w:rPr>
          <w:szCs w:val="21"/>
        </w:rPr>
        <w:t>見られなかった環状上行結腸にポリープ状の大きな癌が見つかった。患者はアルテスネイト群に割り付けられ</w:t>
      </w:r>
      <w:r w:rsidR="00A06D30">
        <w:rPr>
          <w:rFonts w:hint="eastAsia"/>
          <w:szCs w:val="21"/>
        </w:rPr>
        <w:t>てい</w:t>
      </w:r>
      <w:r w:rsidRPr="0072204D">
        <w:rPr>
          <w:szCs w:val="21"/>
        </w:rPr>
        <w:t>た。ステージングスキャンでは転移性の広がりは見られなかった（</w:t>
      </w:r>
      <w:r w:rsidRPr="0072204D">
        <w:rPr>
          <w:szCs w:val="21"/>
        </w:rPr>
        <w:t xml:space="preserve">CEA = 3 </w:t>
      </w:r>
      <w:proofErr w:type="spellStart"/>
      <w:r w:rsidRPr="0072204D">
        <w:rPr>
          <w:szCs w:val="21"/>
        </w:rPr>
        <w:t>μg</w:t>
      </w:r>
      <w:proofErr w:type="spellEnd"/>
      <w:r w:rsidRPr="0072204D">
        <w:rPr>
          <w:szCs w:val="21"/>
        </w:rPr>
        <w:t>/L</w:t>
      </w:r>
      <w:r w:rsidRPr="0072204D">
        <w:rPr>
          <w:szCs w:val="21"/>
        </w:rPr>
        <w:t>）。彼女の治療中間レビューは注意をひくものではなかった。その後手術を受け、貧血および好中球減少症であることが分かった（図４</w:t>
      </w:r>
      <w:r w:rsidRPr="0072204D">
        <w:rPr>
          <w:szCs w:val="21"/>
        </w:rPr>
        <w:t>a</w:t>
      </w:r>
      <w:r w:rsidRPr="0072204D">
        <w:rPr>
          <w:szCs w:val="21"/>
        </w:rPr>
        <w:t>）。その後輸血を行ったため、</w:t>
      </w:r>
      <w:r w:rsidRPr="0072204D">
        <w:rPr>
          <w:szCs w:val="21"/>
        </w:rPr>
        <w:t>CTCAE</w:t>
      </w:r>
      <w:r w:rsidRPr="0072204D">
        <w:rPr>
          <w:szCs w:val="21"/>
        </w:rPr>
        <w:t>基準（</w:t>
      </w:r>
      <w:r w:rsidR="006C7716" w:rsidRPr="0072204D">
        <w:rPr>
          <w:szCs w:val="21"/>
        </w:rPr>
        <w:t>v4.0; http://</w:t>
      </w:r>
      <w:r w:rsidR="006C7716" w:rsidRPr="0072204D">
        <w:rPr>
          <w:szCs w:val="21"/>
        </w:rPr>
        <w:t xml:space="preserve">　</w:t>
      </w:r>
      <w:r w:rsidRPr="0072204D">
        <w:rPr>
          <w:szCs w:val="21"/>
        </w:rPr>
        <w:t>evs.nci.nih.gov/ftp1/CTCAE/CTCAE_4.03_2010-06-14_QuickReference_5x7.pdf</w:t>
      </w:r>
      <w:r w:rsidRPr="0072204D">
        <w:rPr>
          <w:szCs w:val="21"/>
        </w:rPr>
        <w:t>）に従ってグレード</w:t>
      </w:r>
      <w:r w:rsidRPr="0072204D">
        <w:rPr>
          <w:szCs w:val="21"/>
        </w:rPr>
        <w:t>3</w:t>
      </w:r>
      <w:r w:rsidRPr="0072204D">
        <w:rPr>
          <w:szCs w:val="21"/>
        </w:rPr>
        <w:t>の有害事象とした。</w:t>
      </w:r>
      <w:r w:rsidR="004872D3" w:rsidRPr="0072204D">
        <w:rPr>
          <w:szCs w:val="21"/>
        </w:rPr>
        <w:t>好中球減少症は翌日回復した。</w:t>
      </w:r>
    </w:p>
    <w:p w:rsidR="004872D3" w:rsidRPr="0072204D" w:rsidRDefault="004872D3" w:rsidP="006F1AAF">
      <w:pPr>
        <w:jc w:val="left"/>
        <w:rPr>
          <w:szCs w:val="21"/>
        </w:rPr>
      </w:pPr>
    </w:p>
    <w:p w:rsidR="004872D3" w:rsidRPr="0072204D" w:rsidRDefault="004872D3" w:rsidP="006F1AAF">
      <w:pPr>
        <w:jc w:val="left"/>
        <w:rPr>
          <w:szCs w:val="21"/>
        </w:rPr>
      </w:pPr>
      <w:r w:rsidRPr="0072204D">
        <w:rPr>
          <w:szCs w:val="21"/>
        </w:rPr>
        <w:t>腹腔鏡下結腸</w:t>
      </w:r>
      <w:r w:rsidR="00A06D30">
        <w:rPr>
          <w:rFonts w:hint="eastAsia"/>
          <w:szCs w:val="21"/>
        </w:rPr>
        <w:t>右半</w:t>
      </w:r>
      <w:r w:rsidRPr="0072204D">
        <w:rPr>
          <w:szCs w:val="21"/>
        </w:rPr>
        <w:t>切除術を受け、回復も滞りなかった。彼女はデュークスステージ</w:t>
      </w:r>
      <w:r w:rsidRPr="0072204D">
        <w:rPr>
          <w:szCs w:val="21"/>
        </w:rPr>
        <w:t>B</w:t>
      </w:r>
      <w:r w:rsidRPr="0072204D">
        <w:rPr>
          <w:szCs w:val="21"/>
        </w:rPr>
        <w:t>の中分化</w:t>
      </w:r>
      <w:r w:rsidRPr="0072204D">
        <w:rPr>
          <w:szCs w:val="21"/>
        </w:rPr>
        <w:t>pT3</w:t>
      </w:r>
      <w:r w:rsidRPr="0072204D">
        <w:rPr>
          <w:szCs w:val="21"/>
        </w:rPr>
        <w:t>腺癌</w:t>
      </w:r>
      <w:r w:rsidR="00A06D30">
        <w:rPr>
          <w:rFonts w:hint="eastAsia"/>
          <w:szCs w:val="21"/>
        </w:rPr>
        <w:t>を</w:t>
      </w:r>
      <w:r w:rsidRPr="0072204D">
        <w:rPr>
          <w:szCs w:val="21"/>
        </w:rPr>
        <w:t>考慮して術後化学療法を推奨されたが、辞退した。入院期間の延長はなかったため、この事例は非重症有害事象と定義された。</w:t>
      </w:r>
    </w:p>
    <w:p w:rsidR="004872D3" w:rsidRPr="0072204D" w:rsidRDefault="004872D3" w:rsidP="006F1AAF">
      <w:pPr>
        <w:jc w:val="left"/>
        <w:rPr>
          <w:szCs w:val="21"/>
        </w:rPr>
      </w:pPr>
    </w:p>
    <w:p w:rsidR="004872D3" w:rsidRPr="0072204D" w:rsidRDefault="004872D3" w:rsidP="006F1AAF">
      <w:pPr>
        <w:jc w:val="left"/>
        <w:rPr>
          <w:szCs w:val="21"/>
        </w:rPr>
      </w:pPr>
      <w:r w:rsidRPr="0072204D">
        <w:rPr>
          <w:szCs w:val="21"/>
        </w:rPr>
        <w:t>CRC07</w:t>
      </w:r>
      <w:r w:rsidRPr="0072204D">
        <w:rPr>
          <w:szCs w:val="21"/>
        </w:rPr>
        <w:t>：</w:t>
      </w:r>
      <w:r w:rsidRPr="0072204D">
        <w:rPr>
          <w:szCs w:val="21"/>
        </w:rPr>
        <w:t>79</w:t>
      </w:r>
      <w:r w:rsidRPr="0072204D">
        <w:rPr>
          <w:szCs w:val="21"/>
        </w:rPr>
        <w:t>歳</w:t>
      </w:r>
      <w:r w:rsidRPr="0072204D">
        <w:rPr>
          <w:szCs w:val="21"/>
        </w:rPr>
        <w:t>50kg</w:t>
      </w:r>
      <w:r w:rsidRPr="0072204D">
        <w:rPr>
          <w:szCs w:val="21"/>
        </w:rPr>
        <w:t>の女性患者は過去数カ月間に貧血、直腸出血、排便習慣の変化を示した。彼女には子宮内膜癌の</w:t>
      </w:r>
      <w:r w:rsidR="00A06D30">
        <w:rPr>
          <w:rFonts w:hint="eastAsia"/>
          <w:szCs w:val="21"/>
        </w:rPr>
        <w:t>既往歴</w:t>
      </w:r>
      <w:r w:rsidRPr="0072204D">
        <w:rPr>
          <w:szCs w:val="21"/>
        </w:rPr>
        <w:t>があり、</w:t>
      </w:r>
      <w:r w:rsidRPr="0072204D">
        <w:rPr>
          <w:szCs w:val="21"/>
        </w:rPr>
        <w:t>11</w:t>
      </w:r>
      <w:r w:rsidRPr="0072204D">
        <w:rPr>
          <w:szCs w:val="21"/>
        </w:rPr>
        <w:t>年前に腹式子宮全摘術、両側卵管卵巣摘除術そしてその後放射線治療を行った。</w:t>
      </w:r>
    </w:p>
    <w:p w:rsidR="004872D3" w:rsidRPr="0072204D" w:rsidRDefault="004872D3" w:rsidP="006F1AAF">
      <w:pPr>
        <w:jc w:val="left"/>
        <w:rPr>
          <w:szCs w:val="21"/>
        </w:rPr>
      </w:pPr>
    </w:p>
    <w:p w:rsidR="004872D3" w:rsidRPr="0072204D" w:rsidRDefault="004872D3" w:rsidP="006F1AAF">
      <w:pPr>
        <w:jc w:val="left"/>
        <w:rPr>
          <w:szCs w:val="21"/>
        </w:rPr>
      </w:pPr>
      <w:r w:rsidRPr="0072204D">
        <w:rPr>
          <w:szCs w:val="21"/>
        </w:rPr>
        <w:t>大腸内視鏡検査では脾弯曲部に腺癌と狭窄が見られた。胸部、腹部および骨盤の</w:t>
      </w:r>
      <w:r w:rsidRPr="0072204D">
        <w:rPr>
          <w:szCs w:val="21"/>
        </w:rPr>
        <w:t>CT</w:t>
      </w:r>
      <w:r w:rsidRPr="0072204D">
        <w:rPr>
          <w:szCs w:val="21"/>
        </w:rPr>
        <w:t>スキャンで再発は見られなかった。彼女はアルテスネイト群に割り付けられた。</w:t>
      </w:r>
      <w:r w:rsidRPr="0072204D">
        <w:rPr>
          <w:szCs w:val="21"/>
        </w:rPr>
        <w:t>CEA</w:t>
      </w:r>
      <w:r w:rsidRPr="0072204D">
        <w:rPr>
          <w:szCs w:val="21"/>
        </w:rPr>
        <w:t>は</w:t>
      </w:r>
      <w:r w:rsidRPr="0072204D">
        <w:rPr>
          <w:szCs w:val="21"/>
        </w:rPr>
        <w:t xml:space="preserve">212 </w:t>
      </w:r>
      <w:proofErr w:type="spellStart"/>
      <w:r w:rsidRPr="0072204D">
        <w:rPr>
          <w:szCs w:val="21"/>
        </w:rPr>
        <w:t>μg</w:t>
      </w:r>
      <w:proofErr w:type="spellEnd"/>
      <w:r w:rsidRPr="0072204D">
        <w:rPr>
          <w:szCs w:val="21"/>
        </w:rPr>
        <w:t>/L</w:t>
      </w:r>
      <w:r w:rsidRPr="0072204D">
        <w:rPr>
          <w:szCs w:val="21"/>
        </w:rPr>
        <w:t>であったが、アルテスネイト投与</w:t>
      </w:r>
      <w:r w:rsidR="00F544D4" w:rsidRPr="0072204D">
        <w:rPr>
          <w:szCs w:val="21"/>
        </w:rPr>
        <w:t>（他の治療無し）</w:t>
      </w:r>
      <w:r w:rsidRPr="0072204D">
        <w:rPr>
          <w:szCs w:val="21"/>
        </w:rPr>
        <w:t>後</w:t>
      </w:r>
      <w:r w:rsidR="00F544D4" w:rsidRPr="0072204D">
        <w:rPr>
          <w:szCs w:val="21"/>
        </w:rPr>
        <w:t>大幅に低下した（</w:t>
      </w:r>
      <w:r w:rsidR="00F544D4" w:rsidRPr="0072204D">
        <w:rPr>
          <w:szCs w:val="21"/>
        </w:rPr>
        <w:t xml:space="preserve">56 </w:t>
      </w:r>
      <w:proofErr w:type="spellStart"/>
      <w:r w:rsidR="00F544D4" w:rsidRPr="0072204D">
        <w:rPr>
          <w:szCs w:val="21"/>
        </w:rPr>
        <w:t>μg</w:t>
      </w:r>
      <w:proofErr w:type="spellEnd"/>
      <w:r w:rsidR="00F544D4" w:rsidRPr="0072204D">
        <w:rPr>
          <w:szCs w:val="21"/>
        </w:rPr>
        <w:t>/L,</w:t>
      </w:r>
      <w:r w:rsidR="00F544D4" w:rsidRPr="0072204D">
        <w:rPr>
          <w:szCs w:val="21"/>
        </w:rPr>
        <w:t>に低下、図</w:t>
      </w:r>
      <w:r w:rsidR="00F544D4" w:rsidRPr="0072204D">
        <w:rPr>
          <w:szCs w:val="21"/>
        </w:rPr>
        <w:t>4b</w:t>
      </w:r>
      <w:r w:rsidR="00F544D4" w:rsidRPr="0072204D">
        <w:rPr>
          <w:szCs w:val="21"/>
        </w:rPr>
        <w:t>）。彼女は血小板増加症を</w:t>
      </w:r>
      <w:r w:rsidR="006C7716" w:rsidRPr="0072204D">
        <w:rPr>
          <w:szCs w:val="21"/>
        </w:rPr>
        <w:t>長期間</w:t>
      </w:r>
      <w:r w:rsidR="00F544D4" w:rsidRPr="0072204D">
        <w:rPr>
          <w:szCs w:val="21"/>
        </w:rPr>
        <w:t>患っていたが、貧血と白血球減少症は手術予定日に記録された（図</w:t>
      </w:r>
      <w:r w:rsidR="00F544D4" w:rsidRPr="0072204D">
        <w:rPr>
          <w:szCs w:val="21"/>
        </w:rPr>
        <w:t>4c</w:t>
      </w:r>
      <w:r w:rsidR="00F544D4" w:rsidRPr="0072204D">
        <w:rPr>
          <w:szCs w:val="21"/>
        </w:rPr>
        <w:t>）。術前スクリーニングは手術</w:t>
      </w:r>
      <w:r w:rsidR="00F544D4" w:rsidRPr="0072204D">
        <w:rPr>
          <w:szCs w:val="21"/>
        </w:rPr>
        <w:t>5</w:t>
      </w:r>
      <w:r w:rsidR="00F544D4" w:rsidRPr="0072204D">
        <w:rPr>
          <w:szCs w:val="21"/>
        </w:rPr>
        <w:t>日前に行われ、貧血と白血球減少症が見られた。手術は延期され、専門家の診察および骨髄検査後、貧血に対しては輸血で、継続的な好中球減少症に対しては</w:t>
      </w:r>
      <w:r w:rsidR="00F544D4" w:rsidRPr="0072204D">
        <w:rPr>
          <w:szCs w:val="21"/>
        </w:rPr>
        <w:t>G-CSF</w:t>
      </w:r>
      <w:r w:rsidR="00F544D4" w:rsidRPr="0072204D">
        <w:rPr>
          <w:szCs w:val="21"/>
        </w:rPr>
        <w:t>で治療を行った。そのため</w:t>
      </w:r>
      <w:r w:rsidR="00F544D4" w:rsidRPr="0072204D">
        <w:rPr>
          <w:szCs w:val="21"/>
        </w:rPr>
        <w:t>CTCAE</w:t>
      </w:r>
      <w:r w:rsidR="00F544D4" w:rsidRPr="0072204D">
        <w:rPr>
          <w:szCs w:val="21"/>
        </w:rPr>
        <w:t>基準に従ってグレード</w:t>
      </w:r>
      <w:r w:rsidR="00F544D4" w:rsidRPr="0072204D">
        <w:rPr>
          <w:szCs w:val="21"/>
        </w:rPr>
        <w:t>3</w:t>
      </w:r>
      <w:r w:rsidR="00F544D4" w:rsidRPr="0072204D">
        <w:rPr>
          <w:szCs w:val="21"/>
        </w:rPr>
        <w:t>の有害事象とした。</w:t>
      </w:r>
    </w:p>
    <w:p w:rsidR="00F544D4" w:rsidRPr="0072204D" w:rsidRDefault="00F544D4" w:rsidP="006F1AAF">
      <w:pPr>
        <w:jc w:val="left"/>
        <w:rPr>
          <w:szCs w:val="21"/>
        </w:rPr>
      </w:pPr>
    </w:p>
    <w:p w:rsidR="00F544D4" w:rsidRPr="0072204D" w:rsidRDefault="00F544D4" w:rsidP="006F1AAF">
      <w:pPr>
        <w:jc w:val="left"/>
        <w:rPr>
          <w:szCs w:val="21"/>
        </w:rPr>
      </w:pPr>
      <w:r w:rsidRPr="0072204D">
        <w:rPr>
          <w:szCs w:val="21"/>
        </w:rPr>
        <w:t>骨髄穿刺では正常な赤血球生成を確認したが、形成異常の顆粒球生成および成熟抑制も見られた。アミロイド前駆体タンパク質は核原形質非同期性で空砲化していたが、過剰な骨髄芽球は見られなかった。巨核球は豊富であった。</w:t>
      </w:r>
      <w:r w:rsidR="000F1A29" w:rsidRPr="0072204D">
        <w:rPr>
          <w:szCs w:val="21"/>
        </w:rPr>
        <w:t>形質細胞の僅かな増加が見られた。これらの結果は薬剤誘発</w:t>
      </w:r>
      <w:r w:rsidR="00A06D30">
        <w:rPr>
          <w:rFonts w:hint="eastAsia"/>
          <w:szCs w:val="21"/>
        </w:rPr>
        <w:t>性</w:t>
      </w:r>
      <w:r w:rsidR="000F1A29" w:rsidRPr="0072204D">
        <w:rPr>
          <w:szCs w:val="21"/>
        </w:rPr>
        <w:t>骨髄抑制と一致した。</w:t>
      </w:r>
    </w:p>
    <w:p w:rsidR="000F1A29" w:rsidRPr="0072204D" w:rsidRDefault="000F1A29" w:rsidP="006F1AAF">
      <w:pPr>
        <w:jc w:val="left"/>
        <w:rPr>
          <w:szCs w:val="21"/>
        </w:rPr>
      </w:pPr>
    </w:p>
    <w:p w:rsidR="000F1A29" w:rsidRPr="0072204D" w:rsidRDefault="000F1A29" w:rsidP="006F1AAF">
      <w:pPr>
        <w:jc w:val="left"/>
        <w:rPr>
          <w:szCs w:val="21"/>
        </w:rPr>
      </w:pPr>
      <w:r w:rsidRPr="0072204D">
        <w:rPr>
          <w:szCs w:val="21"/>
        </w:rPr>
        <w:t>好中球数は</w:t>
      </w:r>
      <w:r w:rsidRPr="0072204D">
        <w:rPr>
          <w:szCs w:val="21"/>
        </w:rPr>
        <w:t>G-CSF</w:t>
      </w:r>
      <w:r w:rsidR="00A06D30">
        <w:rPr>
          <w:rFonts w:hint="eastAsia"/>
          <w:szCs w:val="21"/>
        </w:rPr>
        <w:t>投与</w:t>
      </w:r>
      <w:r w:rsidRPr="0072204D">
        <w:rPr>
          <w:szCs w:val="21"/>
        </w:rPr>
        <w:t>後</w:t>
      </w:r>
      <w:r w:rsidRPr="0072204D">
        <w:rPr>
          <w:szCs w:val="21"/>
        </w:rPr>
        <w:t>2</w:t>
      </w:r>
      <w:r w:rsidRPr="0072204D">
        <w:rPr>
          <w:szCs w:val="21"/>
        </w:rPr>
        <w:t>日で増加が見られ、その後停止した。患者はアルテスネイト投与</w:t>
      </w:r>
      <w:r w:rsidRPr="0072204D">
        <w:rPr>
          <w:szCs w:val="21"/>
        </w:rPr>
        <w:t>11</w:t>
      </w:r>
      <w:r w:rsidRPr="0072204D">
        <w:rPr>
          <w:szCs w:val="21"/>
        </w:rPr>
        <w:t>日後に左側半結腸切除術、関与</w:t>
      </w:r>
      <w:r w:rsidR="00A06D30">
        <w:rPr>
          <w:rFonts w:hint="eastAsia"/>
          <w:szCs w:val="21"/>
        </w:rPr>
        <w:t>する</w:t>
      </w:r>
      <w:r w:rsidRPr="0072204D">
        <w:rPr>
          <w:szCs w:val="21"/>
        </w:rPr>
        <w:t>小腸の小断片の一括切除、原発性結腸および小腸の吻合を受け、術後の合併症はなかった。その後血小板数の減少が見られた（図</w:t>
      </w:r>
      <w:r w:rsidRPr="0072204D">
        <w:rPr>
          <w:szCs w:val="21"/>
        </w:rPr>
        <w:t>4c</w:t>
      </w:r>
      <w:r w:rsidRPr="0072204D">
        <w:rPr>
          <w:szCs w:val="21"/>
        </w:rPr>
        <w:t>）。腺癌はデュークス分類</w:t>
      </w:r>
      <w:r w:rsidRPr="0072204D">
        <w:rPr>
          <w:szCs w:val="21"/>
        </w:rPr>
        <w:t>C1</w:t>
      </w:r>
      <w:r w:rsidRPr="0072204D">
        <w:rPr>
          <w:szCs w:val="21"/>
        </w:rPr>
        <w:t>および</w:t>
      </w:r>
      <w:r w:rsidRPr="0072204D">
        <w:rPr>
          <w:szCs w:val="21"/>
        </w:rPr>
        <w:t>T4abN2M0</w:t>
      </w:r>
      <w:r w:rsidRPr="0072204D">
        <w:rPr>
          <w:szCs w:val="21"/>
        </w:rPr>
        <w:t>であった。腫瘍は低分化印環タイプの腺癌で、壁</w:t>
      </w:r>
      <w:r w:rsidRPr="0072204D">
        <w:rPr>
          <w:szCs w:val="21"/>
        </w:rPr>
        <w:lastRenderedPageBreak/>
        <w:t>外血管侵入が見られた。彼女は再発リスクが～</w:t>
      </w:r>
      <w:r w:rsidRPr="0072204D">
        <w:rPr>
          <w:szCs w:val="21"/>
        </w:rPr>
        <w:t>50</w:t>
      </w:r>
      <w:r w:rsidRPr="0072204D">
        <w:rPr>
          <w:szCs w:val="21"/>
        </w:rPr>
        <w:t>％であったため、補助化学療法が推奨された。彼女は辞退し、経過観察を選択した。</w:t>
      </w:r>
      <w:r w:rsidR="0076021E" w:rsidRPr="0072204D">
        <w:rPr>
          <w:szCs w:val="21"/>
        </w:rPr>
        <w:t>追跡期間</w:t>
      </w:r>
      <w:r w:rsidR="0076021E" w:rsidRPr="0072204D">
        <w:rPr>
          <w:szCs w:val="21"/>
        </w:rPr>
        <w:t>3</w:t>
      </w:r>
      <w:r w:rsidR="0076021E" w:rsidRPr="0072204D">
        <w:rPr>
          <w:szCs w:val="21"/>
        </w:rPr>
        <w:t>年後、彼女は無病状態で独立した生活を送っている。</w:t>
      </w:r>
    </w:p>
    <w:p w:rsidR="0076021E" w:rsidRPr="0072204D" w:rsidRDefault="0076021E" w:rsidP="006F1AAF">
      <w:pPr>
        <w:jc w:val="left"/>
        <w:rPr>
          <w:szCs w:val="21"/>
        </w:rPr>
      </w:pPr>
    </w:p>
    <w:p w:rsidR="0076021E" w:rsidRPr="0072204D" w:rsidRDefault="003C4C75" w:rsidP="006F1AAF">
      <w:pPr>
        <w:jc w:val="left"/>
        <w:rPr>
          <w:b/>
          <w:szCs w:val="21"/>
        </w:rPr>
      </w:pPr>
      <w:r w:rsidRPr="0072204D">
        <w:rPr>
          <w:b/>
          <w:szCs w:val="21"/>
        </w:rPr>
        <w:t>4.</w:t>
      </w:r>
      <w:r w:rsidRPr="0072204D">
        <w:rPr>
          <w:b/>
          <w:szCs w:val="21"/>
        </w:rPr>
        <w:t>考察</w:t>
      </w:r>
    </w:p>
    <w:p w:rsidR="003C4C75" w:rsidRPr="0072204D" w:rsidRDefault="003C4C75" w:rsidP="006F1AAF">
      <w:pPr>
        <w:jc w:val="left"/>
        <w:rPr>
          <w:szCs w:val="21"/>
        </w:rPr>
      </w:pPr>
    </w:p>
    <w:p w:rsidR="003C4C75" w:rsidRPr="0072204D" w:rsidRDefault="003C4C75" w:rsidP="003C4C75">
      <w:pPr>
        <w:jc w:val="left"/>
        <w:rPr>
          <w:szCs w:val="21"/>
        </w:rPr>
      </w:pPr>
      <w:r w:rsidRPr="0072204D">
        <w:rPr>
          <w:szCs w:val="21"/>
        </w:rPr>
        <w:t>本試験は経口アルテスネイトの抗</w:t>
      </w:r>
      <w:r w:rsidRPr="0072204D">
        <w:rPr>
          <w:szCs w:val="21"/>
        </w:rPr>
        <w:t>CRC</w:t>
      </w:r>
      <w:r w:rsidRPr="0072204D">
        <w:rPr>
          <w:szCs w:val="21"/>
        </w:rPr>
        <w:t>特性を試験したこれまでで初めての無作為化二重盲検試験である。アポトーシスから逃れること</w:t>
      </w:r>
      <w:r w:rsidR="00A06D30">
        <w:rPr>
          <w:rFonts w:hint="eastAsia"/>
          <w:szCs w:val="21"/>
        </w:rPr>
        <w:t>は</w:t>
      </w:r>
      <w:r w:rsidRPr="0072204D">
        <w:rPr>
          <w:szCs w:val="21"/>
        </w:rPr>
        <w:t>癌細胞にとって重要であり（</w:t>
      </w:r>
      <w:proofErr w:type="spellStart"/>
      <w:r w:rsidRPr="0072204D">
        <w:rPr>
          <w:szCs w:val="21"/>
        </w:rPr>
        <w:t>Fiandalo</w:t>
      </w:r>
      <w:proofErr w:type="spellEnd"/>
      <w:r w:rsidRPr="0072204D">
        <w:rPr>
          <w:szCs w:val="21"/>
        </w:rPr>
        <w:t xml:space="preserve"> and </w:t>
      </w:r>
      <w:proofErr w:type="spellStart"/>
      <w:r w:rsidRPr="0072204D">
        <w:rPr>
          <w:szCs w:val="21"/>
        </w:rPr>
        <w:t>Kyprianou</w:t>
      </w:r>
      <w:proofErr w:type="spellEnd"/>
      <w:r w:rsidRPr="0072204D">
        <w:rPr>
          <w:szCs w:val="21"/>
        </w:rPr>
        <w:t>, 2012</w:t>
      </w:r>
      <w:r w:rsidRPr="0072204D">
        <w:rPr>
          <w:szCs w:val="21"/>
        </w:rPr>
        <w:t>）、高アポトーシスインデックスはより悪性度の高い</w:t>
      </w:r>
      <w:r w:rsidRPr="0072204D">
        <w:rPr>
          <w:szCs w:val="21"/>
        </w:rPr>
        <w:t>CRC</w:t>
      </w:r>
      <w:r w:rsidRPr="0072204D">
        <w:rPr>
          <w:szCs w:val="21"/>
        </w:rPr>
        <w:t>と関連性がある（</w:t>
      </w:r>
      <w:proofErr w:type="spellStart"/>
      <w:r w:rsidRPr="0072204D">
        <w:rPr>
          <w:szCs w:val="21"/>
        </w:rPr>
        <w:t>Alcaide</w:t>
      </w:r>
      <w:proofErr w:type="spellEnd"/>
      <w:r w:rsidRPr="0072204D">
        <w:rPr>
          <w:szCs w:val="21"/>
        </w:rPr>
        <w:t xml:space="preserve"> et al., 2013</w:t>
      </w:r>
      <w:r w:rsidRPr="0072204D">
        <w:rPr>
          <w:szCs w:val="21"/>
        </w:rPr>
        <w:t>）。アルテスネイト治療後の</w:t>
      </w:r>
      <w:r w:rsidR="00A06D30">
        <w:rPr>
          <w:rFonts w:hint="eastAsia"/>
          <w:szCs w:val="21"/>
        </w:rPr>
        <w:t>予め決められた</w:t>
      </w:r>
      <w:r w:rsidRPr="0072204D">
        <w:rPr>
          <w:szCs w:val="21"/>
        </w:rPr>
        <w:t>主要エンドポイント（癌細胞の</w:t>
      </w:r>
      <w:r w:rsidRPr="0072204D">
        <w:rPr>
          <w:szCs w:val="21"/>
        </w:rPr>
        <w:t>TUNEL</w:t>
      </w:r>
      <w:r w:rsidRPr="0072204D">
        <w:rPr>
          <w:szCs w:val="21"/>
        </w:rPr>
        <w:t>染色が＞</w:t>
      </w:r>
      <w:r w:rsidRPr="0072204D">
        <w:rPr>
          <w:szCs w:val="21"/>
        </w:rPr>
        <w:t>7</w:t>
      </w:r>
      <w:r w:rsidRPr="0072204D">
        <w:rPr>
          <w:szCs w:val="21"/>
        </w:rPr>
        <w:t>％の患者の割合）は</w:t>
      </w:r>
      <w:r w:rsidR="00A06D30">
        <w:rPr>
          <w:rFonts w:hint="eastAsia"/>
          <w:szCs w:val="21"/>
        </w:rPr>
        <w:t>有意</w:t>
      </w:r>
      <w:r w:rsidRPr="0072204D">
        <w:rPr>
          <w:szCs w:val="21"/>
        </w:rPr>
        <w:t>ではなかったが、これは恐らくプラセボ群の予期せぬ高い割合の患者（</w:t>
      </w:r>
      <w:r w:rsidRPr="0072204D">
        <w:rPr>
          <w:szCs w:val="21"/>
        </w:rPr>
        <w:t>55</w:t>
      </w:r>
      <w:r w:rsidRPr="0072204D">
        <w:rPr>
          <w:szCs w:val="21"/>
        </w:rPr>
        <w:t>％）が</w:t>
      </w:r>
      <w:r w:rsidR="00A06D30">
        <w:rPr>
          <w:rFonts w:hint="eastAsia"/>
          <w:szCs w:val="21"/>
        </w:rPr>
        <w:t>予め決められた</w:t>
      </w:r>
      <w:r w:rsidRPr="0072204D">
        <w:rPr>
          <w:szCs w:val="21"/>
        </w:rPr>
        <w:t>閾値を超えたことが理由</w:t>
      </w:r>
      <w:r w:rsidR="00A06D30">
        <w:rPr>
          <w:rFonts w:hint="eastAsia"/>
          <w:szCs w:val="21"/>
        </w:rPr>
        <w:t>と思われる</w:t>
      </w:r>
      <w:r w:rsidRPr="0072204D">
        <w:rPr>
          <w:szCs w:val="21"/>
        </w:rPr>
        <w:t>。しかしながら</w:t>
      </w:r>
      <w:r w:rsidR="00A06D30" w:rsidRPr="0072204D">
        <w:rPr>
          <w:szCs w:val="21"/>
        </w:rPr>
        <w:t>二次エンドポイントのいくつかは</w:t>
      </w:r>
      <w:r w:rsidRPr="0072204D">
        <w:rPr>
          <w:szCs w:val="21"/>
        </w:rPr>
        <w:t>、症</w:t>
      </w:r>
      <w:r w:rsidR="00A06D30">
        <w:rPr>
          <w:szCs w:val="21"/>
        </w:rPr>
        <w:t>例数の少なさや定量化した免疫組織化学マーカーにおける固有変動性</w:t>
      </w:r>
      <w:r w:rsidR="00A06D30">
        <w:rPr>
          <w:rFonts w:hint="eastAsia"/>
          <w:szCs w:val="21"/>
        </w:rPr>
        <w:t>にもかかわらず</w:t>
      </w:r>
      <w:r w:rsidRPr="0072204D">
        <w:rPr>
          <w:szCs w:val="21"/>
        </w:rPr>
        <w:t>、</w:t>
      </w:r>
      <w:r w:rsidR="00A06D30">
        <w:rPr>
          <w:rFonts w:hint="eastAsia"/>
          <w:szCs w:val="21"/>
        </w:rPr>
        <w:t>有望な</w:t>
      </w:r>
      <w:r w:rsidRPr="0072204D">
        <w:rPr>
          <w:szCs w:val="21"/>
        </w:rPr>
        <w:t>結果を</w:t>
      </w:r>
      <w:r w:rsidR="00A06D30">
        <w:rPr>
          <w:rFonts w:hint="eastAsia"/>
          <w:szCs w:val="21"/>
        </w:rPr>
        <w:t>示唆</w:t>
      </w:r>
      <w:r w:rsidRPr="0072204D">
        <w:rPr>
          <w:szCs w:val="21"/>
        </w:rPr>
        <w:t>した。</w:t>
      </w:r>
    </w:p>
    <w:p w:rsidR="003C4C75" w:rsidRPr="0072204D" w:rsidRDefault="003C4C75" w:rsidP="003C4C75">
      <w:pPr>
        <w:jc w:val="left"/>
        <w:rPr>
          <w:szCs w:val="21"/>
        </w:rPr>
      </w:pPr>
    </w:p>
    <w:p w:rsidR="004B36C9" w:rsidRPr="0072204D" w:rsidRDefault="004B36C9" w:rsidP="003C4C75">
      <w:pPr>
        <w:jc w:val="left"/>
        <w:rPr>
          <w:szCs w:val="21"/>
        </w:rPr>
      </w:pPr>
      <w:r w:rsidRPr="0072204D">
        <w:rPr>
          <w:szCs w:val="21"/>
        </w:rPr>
        <w:t>癌細胞の</w:t>
      </w:r>
      <w:r w:rsidRPr="0072204D">
        <w:rPr>
          <w:szCs w:val="21"/>
        </w:rPr>
        <w:t>Ki67</w:t>
      </w:r>
      <w:r w:rsidRPr="0072204D">
        <w:rPr>
          <w:szCs w:val="21"/>
        </w:rPr>
        <w:t>染色に対するアルテスネイトの効果は</w:t>
      </w:r>
      <w:r w:rsidR="00A06D30">
        <w:rPr>
          <w:rFonts w:hint="eastAsia"/>
          <w:szCs w:val="21"/>
        </w:rPr>
        <w:t>非常</w:t>
      </w:r>
      <w:r w:rsidR="00130C2C">
        <w:rPr>
          <w:rFonts w:hint="eastAsia"/>
          <w:szCs w:val="21"/>
        </w:rPr>
        <w:t>に</w:t>
      </w:r>
      <w:r w:rsidRPr="0072204D">
        <w:rPr>
          <w:szCs w:val="21"/>
        </w:rPr>
        <w:t>高い確率（</w:t>
      </w:r>
      <w:r w:rsidRPr="0072204D">
        <w:rPr>
          <w:szCs w:val="21"/>
        </w:rPr>
        <w:t>0.97</w:t>
      </w:r>
      <w:r w:rsidRPr="0072204D">
        <w:rPr>
          <w:szCs w:val="21"/>
        </w:rPr>
        <w:t>、ベイズ法における事前情報で計算、図</w:t>
      </w:r>
      <w:r w:rsidRPr="0072204D">
        <w:rPr>
          <w:szCs w:val="21"/>
        </w:rPr>
        <w:t>2b</w:t>
      </w:r>
      <w:r w:rsidRPr="0072204D">
        <w:rPr>
          <w:szCs w:val="21"/>
        </w:rPr>
        <w:t>）で</w:t>
      </w:r>
      <w:r w:rsidR="00A06D30">
        <w:rPr>
          <w:rFonts w:hint="eastAsia"/>
          <w:szCs w:val="21"/>
        </w:rPr>
        <w:t>あった</w:t>
      </w:r>
      <w:r w:rsidRPr="0072204D">
        <w:rPr>
          <w:szCs w:val="21"/>
        </w:rPr>
        <w:t>。これは線維芽細胞の</w:t>
      </w:r>
      <w:r w:rsidRPr="0072204D">
        <w:rPr>
          <w:szCs w:val="21"/>
        </w:rPr>
        <w:t>Ki67</w:t>
      </w:r>
      <w:r w:rsidRPr="0072204D">
        <w:rPr>
          <w:szCs w:val="21"/>
        </w:rPr>
        <w:t>染色に対するアルテスネイトの効果と一致する（</w:t>
      </w:r>
      <w:r w:rsidRPr="0072204D">
        <w:rPr>
          <w:szCs w:val="21"/>
        </w:rPr>
        <w:t>0.84</w:t>
      </w:r>
      <w:r w:rsidRPr="0072204D">
        <w:rPr>
          <w:szCs w:val="21"/>
        </w:rPr>
        <w:t>、表</w:t>
      </w:r>
      <w:r w:rsidRPr="0072204D">
        <w:rPr>
          <w:szCs w:val="21"/>
        </w:rPr>
        <w:t>2</w:t>
      </w:r>
      <w:r w:rsidRPr="0072204D">
        <w:rPr>
          <w:szCs w:val="21"/>
        </w:rPr>
        <w:t>）。</w:t>
      </w:r>
      <w:r w:rsidRPr="0072204D">
        <w:rPr>
          <w:szCs w:val="21"/>
        </w:rPr>
        <w:t>Ki67</w:t>
      </w:r>
      <w:r w:rsidRPr="0072204D">
        <w:rPr>
          <w:szCs w:val="21"/>
        </w:rPr>
        <w:t>は</w:t>
      </w:r>
      <w:r w:rsidR="00A06D30" w:rsidRPr="0072204D">
        <w:rPr>
          <w:szCs w:val="21"/>
        </w:rPr>
        <w:t>癌細胞増殖のマーカーである</w:t>
      </w:r>
      <w:r w:rsidRPr="0072204D">
        <w:rPr>
          <w:szCs w:val="21"/>
        </w:rPr>
        <w:t>、その上方制御が大腸癌では不良な予後と関連する。その他の腫瘍生物学</w:t>
      </w:r>
      <w:r w:rsidR="005A17FF" w:rsidRPr="0072204D">
        <w:rPr>
          <w:szCs w:val="21"/>
        </w:rPr>
        <w:t>的マーカーはアルテスネイトに影響を受けたが、</w:t>
      </w:r>
      <w:r w:rsidRPr="0072204D">
        <w:rPr>
          <w:szCs w:val="21"/>
        </w:rPr>
        <w:t>その割合は低かった（例：</w:t>
      </w:r>
      <w:r w:rsidRPr="0072204D">
        <w:rPr>
          <w:szCs w:val="21"/>
        </w:rPr>
        <w:t>CD31</w:t>
      </w:r>
      <w:r w:rsidRPr="0072204D">
        <w:rPr>
          <w:szCs w:val="21"/>
        </w:rPr>
        <w:t>発現増加の確率</w:t>
      </w:r>
      <w:r w:rsidRPr="0072204D">
        <w:rPr>
          <w:szCs w:val="21"/>
        </w:rPr>
        <w:t>0.79</w:t>
      </w:r>
      <w:r w:rsidRPr="0072204D">
        <w:rPr>
          <w:szCs w:val="21"/>
        </w:rPr>
        <w:t>）。</w:t>
      </w:r>
      <w:r w:rsidRPr="0072204D">
        <w:rPr>
          <w:szCs w:val="21"/>
        </w:rPr>
        <w:t>1</w:t>
      </w:r>
      <w:r w:rsidRPr="0072204D">
        <w:rPr>
          <w:szCs w:val="21"/>
        </w:rPr>
        <w:t>つの例では（図</w:t>
      </w:r>
      <w:r w:rsidRPr="0072204D">
        <w:rPr>
          <w:szCs w:val="21"/>
        </w:rPr>
        <w:t>4b</w:t>
      </w:r>
      <w:r w:rsidRPr="0072204D">
        <w:rPr>
          <w:szCs w:val="21"/>
        </w:rPr>
        <w:t>）、</w:t>
      </w:r>
      <w:r w:rsidRPr="0072204D">
        <w:rPr>
          <w:szCs w:val="21"/>
        </w:rPr>
        <w:t>2</w:t>
      </w:r>
      <w:r w:rsidRPr="0072204D">
        <w:rPr>
          <w:szCs w:val="21"/>
        </w:rPr>
        <w:t>週間のアルテスネイト単剤治療後に循環</w:t>
      </w:r>
      <w:r w:rsidRPr="0072204D">
        <w:rPr>
          <w:szCs w:val="21"/>
        </w:rPr>
        <w:t>CEA</w:t>
      </w:r>
      <w:r w:rsidRPr="0072204D">
        <w:rPr>
          <w:szCs w:val="21"/>
        </w:rPr>
        <w:t>値が～</w:t>
      </w:r>
      <w:r w:rsidRPr="0072204D">
        <w:rPr>
          <w:szCs w:val="21"/>
        </w:rPr>
        <w:t>75</w:t>
      </w:r>
      <w:r w:rsidRPr="0072204D">
        <w:rPr>
          <w:szCs w:val="21"/>
        </w:rPr>
        <w:t>％低下した。</w:t>
      </w:r>
      <w:r w:rsidR="00A06D30">
        <w:rPr>
          <w:rFonts w:hint="eastAsia"/>
          <w:szCs w:val="21"/>
        </w:rPr>
        <w:t xml:space="preserve">　</w:t>
      </w:r>
    </w:p>
    <w:p w:rsidR="004B36C9" w:rsidRPr="0072204D" w:rsidRDefault="004B36C9" w:rsidP="003C4C75">
      <w:pPr>
        <w:jc w:val="left"/>
        <w:rPr>
          <w:szCs w:val="21"/>
        </w:rPr>
      </w:pPr>
    </w:p>
    <w:p w:rsidR="006D4F69" w:rsidRPr="0072204D" w:rsidRDefault="004B36C9" w:rsidP="003C4C75">
      <w:pPr>
        <w:jc w:val="left"/>
        <w:rPr>
          <w:szCs w:val="21"/>
        </w:rPr>
      </w:pPr>
      <w:r w:rsidRPr="0072204D">
        <w:rPr>
          <w:szCs w:val="21"/>
        </w:rPr>
        <w:t>無再発生存率もプラセボ群と比較し、アルテスネイト群では</w:t>
      </w:r>
      <w:r w:rsidR="00A06D30">
        <w:rPr>
          <w:rFonts w:hint="eastAsia"/>
          <w:szCs w:val="21"/>
        </w:rPr>
        <w:t>より</w:t>
      </w:r>
      <w:r w:rsidRPr="0072204D">
        <w:rPr>
          <w:szCs w:val="21"/>
        </w:rPr>
        <w:t>高かった（</w:t>
      </w:r>
      <w:r w:rsidRPr="0072204D">
        <w:rPr>
          <w:szCs w:val="21"/>
        </w:rPr>
        <w:t>3</w:t>
      </w:r>
      <w:r w:rsidRPr="0072204D">
        <w:rPr>
          <w:szCs w:val="21"/>
        </w:rPr>
        <w:t>年目でプラセボ群</w:t>
      </w:r>
      <w:r w:rsidRPr="0072204D">
        <w:rPr>
          <w:szCs w:val="21"/>
        </w:rPr>
        <w:t>0.5</w:t>
      </w:r>
      <w:r w:rsidRPr="0072204D">
        <w:rPr>
          <w:szCs w:val="21"/>
        </w:rPr>
        <w:t>、アルテスネイト群</w:t>
      </w:r>
      <w:r w:rsidRPr="0072204D">
        <w:rPr>
          <w:szCs w:val="21"/>
        </w:rPr>
        <w:t>0.89</w:t>
      </w:r>
      <w:r w:rsidRPr="0072204D">
        <w:rPr>
          <w:szCs w:val="21"/>
        </w:rPr>
        <w:t>、図</w:t>
      </w:r>
      <w:r w:rsidRPr="0072204D">
        <w:rPr>
          <w:szCs w:val="21"/>
        </w:rPr>
        <w:t>3</w:t>
      </w:r>
      <w:r w:rsidRPr="0072204D">
        <w:rPr>
          <w:szCs w:val="21"/>
        </w:rPr>
        <w:t>）が、本試験の患者数およびイベント数が少なかったためこれらの</w:t>
      </w:r>
      <w:r w:rsidR="006D4F69" w:rsidRPr="0072204D">
        <w:rPr>
          <w:szCs w:val="21"/>
        </w:rPr>
        <w:t>推定値の信頼区間は重複する（</w:t>
      </w:r>
      <w:r w:rsidR="006D4F69" w:rsidRPr="0072204D">
        <w:rPr>
          <w:szCs w:val="21"/>
        </w:rPr>
        <w:t>HR 0.16, p=0.091</w:t>
      </w:r>
      <w:r w:rsidR="006D4F69" w:rsidRPr="0072204D">
        <w:rPr>
          <w:szCs w:val="21"/>
        </w:rPr>
        <w:t>、付録表</w:t>
      </w:r>
      <w:r w:rsidR="006D4F69" w:rsidRPr="0072204D">
        <w:rPr>
          <w:szCs w:val="21"/>
        </w:rPr>
        <w:t>1</w:t>
      </w:r>
      <w:r w:rsidR="006D4F69" w:rsidRPr="0072204D">
        <w:rPr>
          <w:szCs w:val="21"/>
        </w:rPr>
        <w:t>）。本分析まで</w:t>
      </w:r>
      <w:r w:rsidR="00A06D30">
        <w:rPr>
          <w:rFonts w:hint="eastAsia"/>
          <w:szCs w:val="21"/>
        </w:rPr>
        <w:t>の</w:t>
      </w:r>
      <w:r w:rsidR="006D4F69" w:rsidRPr="0072204D">
        <w:rPr>
          <w:szCs w:val="21"/>
        </w:rPr>
        <w:t>死亡例は</w:t>
      </w:r>
      <w:r w:rsidR="00DB5716">
        <w:rPr>
          <w:rFonts w:hint="eastAsia"/>
          <w:szCs w:val="21"/>
        </w:rPr>
        <w:t>、</w:t>
      </w:r>
      <w:r w:rsidR="006D4F69" w:rsidRPr="0072204D">
        <w:rPr>
          <w:szCs w:val="21"/>
        </w:rPr>
        <w:t>アルテスネイト群で</w:t>
      </w:r>
      <w:r w:rsidR="006D4F69" w:rsidRPr="0072204D">
        <w:rPr>
          <w:szCs w:val="21"/>
        </w:rPr>
        <w:t>0</w:t>
      </w:r>
      <w:r w:rsidR="006D4F69" w:rsidRPr="0072204D">
        <w:rPr>
          <w:szCs w:val="21"/>
        </w:rPr>
        <w:t>（比較的不良な予後を迎えた患者もいた）、プラセボ群で</w:t>
      </w:r>
      <w:r w:rsidR="00DB5716">
        <w:rPr>
          <w:rFonts w:hint="eastAsia"/>
          <w:szCs w:val="21"/>
        </w:rPr>
        <w:t>は</w:t>
      </w:r>
      <w:r w:rsidR="006D4F69" w:rsidRPr="0072204D">
        <w:rPr>
          <w:szCs w:val="21"/>
        </w:rPr>
        <w:t>3</w:t>
      </w:r>
      <w:r w:rsidR="006D4F69" w:rsidRPr="0072204D">
        <w:rPr>
          <w:szCs w:val="21"/>
        </w:rPr>
        <w:t>例であった。</w:t>
      </w:r>
    </w:p>
    <w:p w:rsidR="00B14EDF" w:rsidRPr="0072204D" w:rsidRDefault="00B14EDF" w:rsidP="003C4C75">
      <w:pPr>
        <w:jc w:val="left"/>
        <w:rPr>
          <w:szCs w:val="21"/>
        </w:rPr>
      </w:pPr>
    </w:p>
    <w:p w:rsidR="00B2507F" w:rsidRPr="0072204D" w:rsidRDefault="00B14EDF" w:rsidP="00B2507F">
      <w:pPr>
        <w:jc w:val="left"/>
        <w:rPr>
          <w:szCs w:val="21"/>
        </w:rPr>
      </w:pPr>
      <w:r w:rsidRPr="0072204D">
        <w:rPr>
          <w:szCs w:val="21"/>
        </w:rPr>
        <w:t>本試験の組み入れ基準における体重下限値の患者</w:t>
      </w:r>
      <w:r w:rsidRPr="0072204D">
        <w:rPr>
          <w:szCs w:val="21"/>
        </w:rPr>
        <w:t>2</w:t>
      </w:r>
      <w:r w:rsidRPr="0072204D">
        <w:rPr>
          <w:szCs w:val="21"/>
        </w:rPr>
        <w:t>名（アルテスネイト</w:t>
      </w:r>
      <w:r w:rsidR="00DB5716" w:rsidRPr="0072204D">
        <w:rPr>
          <w:szCs w:val="21"/>
        </w:rPr>
        <w:t>有効量</w:t>
      </w:r>
      <w:r w:rsidR="00DB5716">
        <w:rPr>
          <w:rFonts w:hint="eastAsia"/>
          <w:szCs w:val="21"/>
        </w:rPr>
        <w:t>は</w:t>
      </w:r>
      <w:r w:rsidRPr="0072204D">
        <w:rPr>
          <w:szCs w:val="21"/>
        </w:rPr>
        <w:t>4mg/kg/</w:t>
      </w:r>
      <w:r w:rsidRPr="0072204D">
        <w:rPr>
          <w:szCs w:val="21"/>
        </w:rPr>
        <w:t>日であることから</w:t>
      </w:r>
      <w:r w:rsidRPr="0072204D">
        <w:rPr>
          <w:szCs w:val="21"/>
        </w:rPr>
        <w:t>50kg</w:t>
      </w:r>
      <w:r w:rsidRPr="0072204D">
        <w:rPr>
          <w:szCs w:val="21"/>
        </w:rPr>
        <w:t>が体重下限値であった）は白血球減少症を発症した（図</w:t>
      </w:r>
      <w:r w:rsidRPr="0072204D">
        <w:rPr>
          <w:szCs w:val="21"/>
        </w:rPr>
        <w:t>4</w:t>
      </w:r>
      <w:r w:rsidRPr="0072204D">
        <w:rPr>
          <w:szCs w:val="21"/>
        </w:rPr>
        <w:t>）。</w:t>
      </w:r>
      <w:r w:rsidRPr="0072204D">
        <w:rPr>
          <w:szCs w:val="21"/>
        </w:rPr>
        <w:t>1</w:t>
      </w:r>
      <w:r w:rsidRPr="0072204D">
        <w:rPr>
          <w:szCs w:val="21"/>
        </w:rPr>
        <w:t>例ではアルテスネイト投与を中止後、症状は回復したが、</w:t>
      </w:r>
      <w:r w:rsidRPr="0072204D">
        <w:rPr>
          <w:szCs w:val="21"/>
        </w:rPr>
        <w:t>G-CSF</w:t>
      </w:r>
      <w:r w:rsidRPr="0072204D">
        <w:rPr>
          <w:szCs w:val="21"/>
        </w:rPr>
        <w:t>が回復を早めた可能性もある。骨髄検査では、アルテスネイトの毒性の作用を</w:t>
      </w:r>
      <w:r w:rsidR="00DB5716">
        <w:rPr>
          <w:rFonts w:hint="eastAsia"/>
          <w:szCs w:val="21"/>
        </w:rPr>
        <w:t>示唆</w:t>
      </w:r>
      <w:r w:rsidRPr="0072204D">
        <w:rPr>
          <w:szCs w:val="21"/>
        </w:rPr>
        <w:t>した。これらの結果はマラリアに対してアルテスネイトを使用した用量依存的好中球減少症（＞</w:t>
      </w:r>
      <w:r w:rsidRPr="0072204D">
        <w:rPr>
          <w:szCs w:val="21"/>
        </w:rPr>
        <w:t>4 mg/kg</w:t>
      </w:r>
      <w:r w:rsidRPr="0072204D">
        <w:rPr>
          <w:szCs w:val="21"/>
        </w:rPr>
        <w:t>）に関する近年の</w:t>
      </w:r>
      <w:r w:rsidR="00DB5716">
        <w:rPr>
          <w:rFonts w:hint="eastAsia"/>
          <w:szCs w:val="21"/>
        </w:rPr>
        <w:t>知見</w:t>
      </w:r>
      <w:r w:rsidRPr="0072204D">
        <w:rPr>
          <w:szCs w:val="21"/>
        </w:rPr>
        <w:t>と一致するが、骨髄検査はこれまでには行われてこなかった。マラリア</w:t>
      </w:r>
      <w:r w:rsidR="00DB5716">
        <w:rPr>
          <w:rFonts w:hint="eastAsia"/>
          <w:szCs w:val="21"/>
        </w:rPr>
        <w:t>における知見</w:t>
      </w:r>
      <w:r w:rsidRPr="0072204D">
        <w:rPr>
          <w:szCs w:val="21"/>
        </w:rPr>
        <w:t>後、我々は好中球減少症に関する治療中期モニタリングを設けたが、他の患者にこの合併症は見られなかった。アルテスネイト関連</w:t>
      </w:r>
      <w:r w:rsidR="00B2507F" w:rsidRPr="0072204D">
        <w:rPr>
          <w:szCs w:val="21"/>
        </w:rPr>
        <w:t>白血球減少症はマラリアと同様に癌患者でも用量依存的</w:t>
      </w:r>
      <w:r w:rsidR="00B2507F" w:rsidRPr="0072204D">
        <w:rPr>
          <w:szCs w:val="21"/>
        </w:rPr>
        <w:lastRenderedPageBreak/>
        <w:t>である可能性がある</w:t>
      </w:r>
      <w:r w:rsidR="00DB5716">
        <w:rPr>
          <w:rFonts w:hint="eastAsia"/>
          <w:szCs w:val="21"/>
        </w:rPr>
        <w:t>。</w:t>
      </w:r>
      <w:r w:rsidR="00B2507F" w:rsidRPr="0072204D">
        <w:rPr>
          <w:szCs w:val="21"/>
        </w:rPr>
        <w:t>アルテミシン使用後に遅発性溶血が観察され</w:t>
      </w:r>
      <w:r w:rsidR="00DB5716">
        <w:rPr>
          <w:rFonts w:hint="eastAsia"/>
          <w:szCs w:val="21"/>
        </w:rPr>
        <w:t>ているが</w:t>
      </w:r>
      <w:r w:rsidR="00B2507F" w:rsidRPr="0072204D">
        <w:rPr>
          <w:szCs w:val="21"/>
        </w:rPr>
        <w:t>（</w:t>
      </w:r>
      <w:r w:rsidR="00B2507F" w:rsidRPr="0072204D">
        <w:rPr>
          <w:szCs w:val="21"/>
        </w:rPr>
        <w:t>Rolling et al.,</w:t>
      </w:r>
    </w:p>
    <w:p w:rsidR="00B2507F" w:rsidRPr="0072204D" w:rsidRDefault="00B2507F" w:rsidP="00B2507F">
      <w:pPr>
        <w:jc w:val="left"/>
        <w:rPr>
          <w:szCs w:val="21"/>
        </w:rPr>
      </w:pPr>
      <w:r w:rsidRPr="0072204D">
        <w:rPr>
          <w:szCs w:val="21"/>
        </w:rPr>
        <w:t>2014, 2012</w:t>
      </w:r>
      <w:r w:rsidRPr="0072204D">
        <w:rPr>
          <w:szCs w:val="21"/>
        </w:rPr>
        <w:t>）</w:t>
      </w:r>
      <w:r w:rsidR="00DB5716">
        <w:rPr>
          <w:rFonts w:hint="eastAsia"/>
          <w:szCs w:val="21"/>
        </w:rPr>
        <w:t>、</w:t>
      </w:r>
      <w:r w:rsidRPr="0072204D">
        <w:rPr>
          <w:szCs w:val="21"/>
        </w:rPr>
        <w:t>我々の参加者の中にはこの合併症は見られなかった。今後の研究では、血液学的合併症をモニタリングするためにもアルテスネイトの用量を＜</w:t>
      </w:r>
      <w:r w:rsidRPr="0072204D">
        <w:rPr>
          <w:szCs w:val="21"/>
        </w:rPr>
        <w:t>4 mg/kg/</w:t>
      </w:r>
      <w:r w:rsidRPr="0072204D">
        <w:rPr>
          <w:szCs w:val="21"/>
        </w:rPr>
        <w:t>日に制限する方が安全である可能性がある。最近発表された転移性乳癌におけるアルテスネイトの用量設定試験では、</w:t>
      </w:r>
      <w:r w:rsidRPr="0072204D">
        <w:rPr>
          <w:szCs w:val="21"/>
        </w:rPr>
        <w:t>1</w:t>
      </w:r>
      <w:r w:rsidRPr="0072204D">
        <w:rPr>
          <w:szCs w:val="21"/>
        </w:rPr>
        <w:t>日に</w:t>
      </w:r>
      <w:r w:rsidRPr="0072204D">
        <w:rPr>
          <w:szCs w:val="21"/>
        </w:rPr>
        <w:t>200 mg</w:t>
      </w:r>
      <w:r w:rsidRPr="0072204D">
        <w:rPr>
          <w:szCs w:val="21"/>
        </w:rPr>
        <w:t>を</w:t>
      </w:r>
      <w:r w:rsidRPr="0072204D">
        <w:rPr>
          <w:szCs w:val="21"/>
        </w:rPr>
        <w:t>3</w:t>
      </w:r>
      <w:r w:rsidRPr="0072204D">
        <w:rPr>
          <w:szCs w:val="21"/>
        </w:rPr>
        <w:t>週間までの用量に忍容性がある可能性を示した（</w:t>
      </w:r>
      <w:r w:rsidRPr="0072204D">
        <w:rPr>
          <w:szCs w:val="21"/>
        </w:rPr>
        <w:t>Ericsson et al., 2014</w:t>
      </w:r>
      <w:r w:rsidRPr="0072204D">
        <w:rPr>
          <w:szCs w:val="21"/>
        </w:rPr>
        <w:t>）。</w:t>
      </w:r>
    </w:p>
    <w:p w:rsidR="00B2507F" w:rsidRPr="0072204D" w:rsidRDefault="00B2507F" w:rsidP="00B2507F">
      <w:pPr>
        <w:jc w:val="left"/>
        <w:rPr>
          <w:szCs w:val="21"/>
        </w:rPr>
      </w:pPr>
    </w:p>
    <w:p w:rsidR="00B5422D" w:rsidRPr="0072204D" w:rsidRDefault="00B2507F" w:rsidP="00B5422D">
      <w:pPr>
        <w:jc w:val="left"/>
        <w:rPr>
          <w:szCs w:val="21"/>
        </w:rPr>
      </w:pPr>
      <w:r w:rsidRPr="0072204D">
        <w:rPr>
          <w:szCs w:val="21"/>
        </w:rPr>
        <w:t>我々の患者では肝</w:t>
      </w:r>
      <w:r w:rsidR="00DB5716">
        <w:rPr>
          <w:rFonts w:hint="eastAsia"/>
          <w:szCs w:val="21"/>
        </w:rPr>
        <w:t>での</w:t>
      </w:r>
      <w:r w:rsidRPr="0072204D">
        <w:rPr>
          <w:szCs w:val="21"/>
        </w:rPr>
        <w:t>再発が最もよく見られ、次に腹膜、卵巣</w:t>
      </w:r>
      <w:r w:rsidR="00DB5716">
        <w:rPr>
          <w:rFonts w:hint="eastAsia"/>
          <w:szCs w:val="21"/>
        </w:rPr>
        <w:t>と</w:t>
      </w:r>
      <w:r w:rsidRPr="0072204D">
        <w:rPr>
          <w:szCs w:val="21"/>
        </w:rPr>
        <w:t>続くが、これは播種が主に血行性および経腹膜性であることを示す。患者は手術時に周縁</w:t>
      </w:r>
      <w:r w:rsidR="00B5422D" w:rsidRPr="0072204D">
        <w:rPr>
          <w:szCs w:val="21"/>
        </w:rPr>
        <w:t>がクリアで、無作為化時</w:t>
      </w:r>
      <w:r w:rsidR="00DB5716">
        <w:rPr>
          <w:rFonts w:hint="eastAsia"/>
          <w:szCs w:val="21"/>
        </w:rPr>
        <w:t>点で</w:t>
      </w:r>
      <w:r w:rsidR="00B5422D" w:rsidRPr="0072204D">
        <w:rPr>
          <w:szCs w:val="21"/>
        </w:rPr>
        <w:t>は検出可能な転移はなかったため、血管侵入（</w:t>
      </w:r>
      <w:r w:rsidR="00B5422D" w:rsidRPr="0072204D">
        <w:rPr>
          <w:szCs w:val="21"/>
        </w:rPr>
        <w:t>VI</w:t>
      </w:r>
      <w:r w:rsidR="00B5422D" w:rsidRPr="0072204D">
        <w:rPr>
          <w:szCs w:val="21"/>
        </w:rPr>
        <w:t>）</w:t>
      </w:r>
      <w:r w:rsidR="00DB5716">
        <w:rPr>
          <w:rFonts w:hint="eastAsia"/>
          <w:szCs w:val="21"/>
        </w:rPr>
        <w:t>性の</w:t>
      </w:r>
      <w:r w:rsidR="00B5422D" w:rsidRPr="0072204D">
        <w:rPr>
          <w:szCs w:val="21"/>
        </w:rPr>
        <w:t>微小転移が再発を引き起こした可能性がある。これまでの経験で</w:t>
      </w:r>
      <w:r w:rsidR="00B5422D" w:rsidRPr="0072204D">
        <w:rPr>
          <w:szCs w:val="21"/>
        </w:rPr>
        <w:t>VI</w:t>
      </w:r>
      <w:r w:rsidR="00B5422D" w:rsidRPr="0072204D">
        <w:rPr>
          <w:szCs w:val="21"/>
        </w:rPr>
        <w:t>により</w:t>
      </w:r>
      <w:r w:rsidR="00B5422D" w:rsidRPr="0072204D">
        <w:rPr>
          <w:szCs w:val="21"/>
        </w:rPr>
        <w:t>CRC</w:t>
      </w:r>
      <w:r w:rsidR="00B5422D" w:rsidRPr="0072204D">
        <w:rPr>
          <w:szCs w:val="21"/>
        </w:rPr>
        <w:t>における生存率の低下が</w:t>
      </w:r>
      <w:r w:rsidR="00093F09" w:rsidRPr="0072204D">
        <w:rPr>
          <w:szCs w:val="21"/>
        </w:rPr>
        <w:t>予期</w:t>
      </w:r>
      <w:r w:rsidR="00B5422D" w:rsidRPr="0072204D">
        <w:rPr>
          <w:szCs w:val="21"/>
        </w:rPr>
        <w:t>できることが示唆されてきた（</w:t>
      </w:r>
      <w:proofErr w:type="spellStart"/>
      <w:r w:rsidR="00B5422D" w:rsidRPr="0072204D">
        <w:rPr>
          <w:szCs w:val="21"/>
        </w:rPr>
        <w:t>Ganapathi</w:t>
      </w:r>
      <w:proofErr w:type="spellEnd"/>
      <w:r w:rsidR="00B5422D" w:rsidRPr="0072204D">
        <w:rPr>
          <w:szCs w:val="21"/>
        </w:rPr>
        <w:t xml:space="preserve"> et al., 2011; Liang et al., 2007; Talbot et al., 1980; </w:t>
      </w:r>
      <w:proofErr w:type="spellStart"/>
      <w:r w:rsidR="00B5422D" w:rsidRPr="0072204D">
        <w:rPr>
          <w:szCs w:val="21"/>
        </w:rPr>
        <w:t>Betge</w:t>
      </w:r>
      <w:proofErr w:type="spellEnd"/>
      <w:r w:rsidR="00B5422D" w:rsidRPr="0072204D">
        <w:rPr>
          <w:szCs w:val="21"/>
        </w:rPr>
        <w:t xml:space="preserve"> et al., 2012</w:t>
      </w:r>
      <w:r w:rsidR="00B5422D" w:rsidRPr="0072204D">
        <w:rPr>
          <w:szCs w:val="21"/>
        </w:rPr>
        <w:t>）。</w:t>
      </w:r>
      <w:r w:rsidR="00B5422D" w:rsidRPr="0072204D">
        <w:rPr>
          <w:szCs w:val="21"/>
        </w:rPr>
        <w:t>CRC</w:t>
      </w:r>
      <w:r w:rsidR="00B5422D" w:rsidRPr="0072204D">
        <w:rPr>
          <w:szCs w:val="21"/>
        </w:rPr>
        <w:t>の潜在性播種には全身性ネオアジュバント治療が有効であり、手術を延期させることは殆どないことからアルテスネイトは特に最適である可能性がある。アルテスネイトは動物モデルでも肝臓転移を減少させた（</w:t>
      </w:r>
      <w:r w:rsidR="00B5422D" w:rsidRPr="0072204D">
        <w:rPr>
          <w:szCs w:val="21"/>
        </w:rPr>
        <w:t>Li et al., 2007</w:t>
      </w:r>
      <w:r w:rsidR="00B5422D" w:rsidRPr="0072204D">
        <w:rPr>
          <w:szCs w:val="21"/>
        </w:rPr>
        <w:t>）。</w:t>
      </w:r>
    </w:p>
    <w:p w:rsidR="00B5422D" w:rsidRPr="0072204D" w:rsidRDefault="00B5422D" w:rsidP="00B5422D">
      <w:pPr>
        <w:jc w:val="left"/>
        <w:rPr>
          <w:szCs w:val="21"/>
        </w:rPr>
      </w:pPr>
    </w:p>
    <w:p w:rsidR="00E877A5" w:rsidRPr="0072204D" w:rsidRDefault="00B5422D" w:rsidP="00E877A5">
      <w:pPr>
        <w:jc w:val="left"/>
        <w:rPr>
          <w:szCs w:val="21"/>
        </w:rPr>
      </w:pPr>
      <w:r w:rsidRPr="0072204D">
        <w:rPr>
          <w:szCs w:val="21"/>
        </w:rPr>
        <w:t>これらの観察は今後の試験のデザインにおいて、重要な情報となる。アルテスネイトのネオアジュバント的特性を評価することで、我々はヒト</w:t>
      </w:r>
      <w:r w:rsidRPr="0072204D">
        <w:rPr>
          <w:szCs w:val="21"/>
        </w:rPr>
        <w:t>CRC</w:t>
      </w:r>
      <w:r w:rsidRPr="0072204D">
        <w:rPr>
          <w:szCs w:val="21"/>
        </w:rPr>
        <w:t>におけるアルテスネイトの作用機序も確認した。アルテスネイトは我々の試験では癌細胞においてアポトーシスを回復させず、</w:t>
      </w:r>
      <w:r w:rsidR="00E877A5" w:rsidRPr="0072204D">
        <w:rPr>
          <w:szCs w:val="21"/>
        </w:rPr>
        <w:t>Ki67</w:t>
      </w:r>
      <w:r w:rsidR="00E877A5" w:rsidRPr="0072204D">
        <w:rPr>
          <w:szCs w:val="21"/>
        </w:rPr>
        <w:t>発現を減少させた。</w:t>
      </w:r>
      <w:r w:rsidR="00E877A5" w:rsidRPr="0072204D">
        <w:rPr>
          <w:szCs w:val="21"/>
        </w:rPr>
        <w:t>Ki67</w:t>
      </w:r>
      <w:r w:rsidR="00E877A5" w:rsidRPr="0072204D">
        <w:rPr>
          <w:szCs w:val="21"/>
        </w:rPr>
        <w:t>は</w:t>
      </w:r>
      <w:r w:rsidR="00E877A5" w:rsidRPr="0072204D">
        <w:rPr>
          <w:szCs w:val="21"/>
        </w:rPr>
        <w:t>Cd31</w:t>
      </w:r>
      <w:r w:rsidR="00E877A5" w:rsidRPr="0072204D">
        <w:rPr>
          <w:szCs w:val="21"/>
        </w:rPr>
        <w:t>とは異なり、</w:t>
      </w:r>
      <w:r w:rsidR="00E877A5" w:rsidRPr="0072204D">
        <w:rPr>
          <w:szCs w:val="21"/>
        </w:rPr>
        <w:t>CRC</w:t>
      </w:r>
      <w:r w:rsidR="00E877A5" w:rsidRPr="0072204D">
        <w:rPr>
          <w:szCs w:val="21"/>
        </w:rPr>
        <w:t>における予後の重要なマーカーであり、発現の際に増加する。これらの結果は　減少した</w:t>
      </w:r>
      <w:r w:rsidR="00E877A5" w:rsidRPr="0072204D">
        <w:rPr>
          <w:szCs w:val="21"/>
        </w:rPr>
        <w:t>Ki67</w:t>
      </w:r>
      <w:r w:rsidR="00E877A5" w:rsidRPr="0072204D">
        <w:rPr>
          <w:szCs w:val="21"/>
        </w:rPr>
        <w:t>染色が観察された子宮頸癌における非対照試験と一致したが（</w:t>
      </w:r>
      <w:r w:rsidR="00E877A5" w:rsidRPr="0072204D">
        <w:rPr>
          <w:szCs w:val="21"/>
        </w:rPr>
        <w:t>Jansen et al., 2011</w:t>
      </w:r>
      <w:r w:rsidR="00E877A5" w:rsidRPr="0072204D">
        <w:rPr>
          <w:szCs w:val="21"/>
        </w:rPr>
        <w:t>）、その試験における血管の</w:t>
      </w:r>
      <w:r w:rsidR="00E877A5" w:rsidRPr="0072204D">
        <w:rPr>
          <w:szCs w:val="21"/>
        </w:rPr>
        <w:t>CD31</w:t>
      </w:r>
      <w:r w:rsidR="00E877A5" w:rsidRPr="0072204D">
        <w:rPr>
          <w:szCs w:val="21"/>
        </w:rPr>
        <w:t>染色の減少は我々の観察とは対照的であった。増殖（</w:t>
      </w:r>
      <w:proofErr w:type="spellStart"/>
      <w:r w:rsidR="00E877A5" w:rsidRPr="0072204D">
        <w:rPr>
          <w:szCs w:val="21"/>
        </w:rPr>
        <w:t>Efferth</w:t>
      </w:r>
      <w:proofErr w:type="spellEnd"/>
      <w:r w:rsidR="00E877A5" w:rsidRPr="0072204D">
        <w:rPr>
          <w:szCs w:val="21"/>
        </w:rPr>
        <w:t xml:space="preserve"> et al., 2007, 2003; Yeung et al., 2013</w:t>
      </w:r>
      <w:r w:rsidR="00E877A5" w:rsidRPr="0072204D">
        <w:rPr>
          <w:szCs w:val="21"/>
        </w:rPr>
        <w:t>）や癌細胞マーカーの発現（血管新生に対するものも含む）（</w:t>
      </w:r>
      <w:proofErr w:type="spellStart"/>
      <w:r w:rsidR="00E877A5" w:rsidRPr="0072204D">
        <w:rPr>
          <w:szCs w:val="21"/>
        </w:rPr>
        <w:t>Konkimalla</w:t>
      </w:r>
      <w:proofErr w:type="spellEnd"/>
      <w:r w:rsidR="00E877A5" w:rsidRPr="0072204D">
        <w:rPr>
          <w:szCs w:val="21"/>
        </w:rPr>
        <w:t xml:space="preserve"> et al., 2009; </w:t>
      </w:r>
      <w:proofErr w:type="spellStart"/>
      <w:r w:rsidR="00E877A5" w:rsidRPr="0072204D">
        <w:rPr>
          <w:szCs w:val="21"/>
        </w:rPr>
        <w:t>Efferth</w:t>
      </w:r>
      <w:proofErr w:type="spellEnd"/>
      <w:r w:rsidR="00E877A5" w:rsidRPr="0072204D">
        <w:rPr>
          <w:szCs w:val="21"/>
        </w:rPr>
        <w:t xml:space="preserve"> et al., 2004; </w:t>
      </w:r>
      <w:proofErr w:type="spellStart"/>
      <w:r w:rsidR="00E877A5" w:rsidRPr="0072204D">
        <w:rPr>
          <w:szCs w:val="21"/>
        </w:rPr>
        <w:t>Konkimalla</w:t>
      </w:r>
      <w:proofErr w:type="spellEnd"/>
      <w:r w:rsidR="00E877A5" w:rsidRPr="0072204D">
        <w:rPr>
          <w:szCs w:val="21"/>
        </w:rPr>
        <w:t xml:space="preserve"> and </w:t>
      </w:r>
      <w:proofErr w:type="spellStart"/>
      <w:r w:rsidR="00E877A5" w:rsidRPr="0072204D">
        <w:rPr>
          <w:szCs w:val="21"/>
        </w:rPr>
        <w:t>Efferth</w:t>
      </w:r>
      <w:proofErr w:type="spellEnd"/>
      <w:r w:rsidR="00E877A5" w:rsidRPr="0072204D">
        <w:rPr>
          <w:szCs w:val="21"/>
        </w:rPr>
        <w:t>, 2010</w:t>
      </w:r>
      <w:r w:rsidR="00E877A5" w:rsidRPr="0072204D">
        <w:rPr>
          <w:szCs w:val="21"/>
        </w:rPr>
        <w:t>）などに対するアルテスネイトの抗癌</w:t>
      </w:r>
      <w:r w:rsidR="00DB5716">
        <w:rPr>
          <w:rFonts w:hint="eastAsia"/>
          <w:szCs w:val="21"/>
        </w:rPr>
        <w:t>機序</w:t>
      </w:r>
      <w:r w:rsidR="00E877A5" w:rsidRPr="0072204D">
        <w:rPr>
          <w:szCs w:val="21"/>
        </w:rPr>
        <w:t>に関する詳細な実験</w:t>
      </w:r>
      <w:r w:rsidR="00DB5716">
        <w:rPr>
          <w:rFonts w:hint="eastAsia"/>
          <w:szCs w:val="21"/>
        </w:rPr>
        <w:t>的</w:t>
      </w:r>
      <w:r w:rsidR="00E877A5" w:rsidRPr="0072204D">
        <w:rPr>
          <w:szCs w:val="21"/>
        </w:rPr>
        <w:t>観察は、</w:t>
      </w:r>
      <w:r w:rsidR="00DB5716">
        <w:rPr>
          <w:rFonts w:hint="eastAsia"/>
          <w:szCs w:val="21"/>
        </w:rPr>
        <w:t>今や</w:t>
      </w:r>
      <w:r w:rsidR="00E877A5" w:rsidRPr="0072204D">
        <w:rPr>
          <w:szCs w:val="21"/>
        </w:rPr>
        <w:t>in vivo</w:t>
      </w:r>
      <w:r w:rsidR="00E877A5" w:rsidRPr="0072204D">
        <w:rPr>
          <w:szCs w:val="21"/>
        </w:rPr>
        <w:t>観察</w:t>
      </w:r>
      <w:r w:rsidR="00130C2C">
        <w:rPr>
          <w:rFonts w:hint="eastAsia"/>
          <w:szCs w:val="21"/>
        </w:rPr>
        <w:t>の</w:t>
      </w:r>
      <w:bookmarkStart w:id="0" w:name="_GoBack"/>
      <w:bookmarkEnd w:id="0"/>
      <w:r w:rsidR="00DB5716">
        <w:rPr>
          <w:rFonts w:hint="eastAsia"/>
          <w:szCs w:val="21"/>
        </w:rPr>
        <w:t>視点</w:t>
      </w:r>
      <w:r w:rsidR="00E877A5" w:rsidRPr="0072204D">
        <w:rPr>
          <w:szCs w:val="21"/>
        </w:rPr>
        <w:t>から解釈が可能</w:t>
      </w:r>
      <w:r w:rsidR="00DB5716">
        <w:rPr>
          <w:rFonts w:hint="eastAsia"/>
          <w:szCs w:val="21"/>
        </w:rPr>
        <w:t>となった</w:t>
      </w:r>
      <w:r w:rsidR="00E877A5" w:rsidRPr="0072204D">
        <w:rPr>
          <w:szCs w:val="21"/>
        </w:rPr>
        <w:t>。忍容性が高く使いやすい癌治療法を探すことを目的としたアルテスネイトのより大規模な臨床試験が今後必要である。それにより現在は存在しない現在の治療法との相乗効果が見込まれる治療法が提供される可能性がある。</w:t>
      </w:r>
    </w:p>
    <w:p w:rsidR="00E877A5" w:rsidRPr="0072204D" w:rsidRDefault="00E877A5" w:rsidP="00E877A5">
      <w:pPr>
        <w:jc w:val="left"/>
        <w:rPr>
          <w:szCs w:val="21"/>
        </w:rPr>
      </w:pPr>
    </w:p>
    <w:p w:rsidR="004017B1" w:rsidRPr="0072204D" w:rsidRDefault="004017B1">
      <w:pPr>
        <w:widowControl/>
        <w:jc w:val="left"/>
        <w:rPr>
          <w:szCs w:val="21"/>
        </w:rPr>
      </w:pPr>
      <w:r w:rsidRPr="0072204D">
        <w:rPr>
          <w:szCs w:val="21"/>
        </w:rPr>
        <w:br w:type="page"/>
      </w:r>
    </w:p>
    <w:p w:rsidR="004017B1" w:rsidRPr="0072204D" w:rsidRDefault="004017B1" w:rsidP="004017B1">
      <w:pPr>
        <w:jc w:val="center"/>
        <w:rPr>
          <w:szCs w:val="21"/>
        </w:rPr>
      </w:pPr>
      <w:r w:rsidRPr="0072204D">
        <w:rPr>
          <w:noProof/>
          <w:szCs w:val="21"/>
        </w:rPr>
        <w:lastRenderedPageBreak/>
        <w:drawing>
          <wp:inline distT="0" distB="0" distL="0" distR="0" wp14:anchorId="3DF9B365" wp14:editId="2F640BD9">
            <wp:extent cx="3218213" cy="2638355"/>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317" t="16423" r="63267" b="56891"/>
                    <a:stretch/>
                  </pic:blipFill>
                  <pic:spPr bwMode="auto">
                    <a:xfrm>
                      <a:off x="0" y="0"/>
                      <a:ext cx="3218886" cy="2638906"/>
                    </a:xfrm>
                    <a:prstGeom prst="rect">
                      <a:avLst/>
                    </a:prstGeom>
                    <a:ln>
                      <a:noFill/>
                    </a:ln>
                    <a:extLst>
                      <a:ext uri="{53640926-AAD7-44D8-BBD7-CCE9431645EC}">
                        <a14:shadowObscured xmlns:a14="http://schemas.microsoft.com/office/drawing/2010/main"/>
                      </a:ext>
                    </a:extLst>
                  </pic:spPr>
                </pic:pic>
              </a:graphicData>
            </a:graphic>
          </wp:inline>
        </w:drawing>
      </w:r>
    </w:p>
    <w:p w:rsidR="004017B1" w:rsidRPr="0072204D" w:rsidRDefault="004017B1" w:rsidP="00E877A5">
      <w:pPr>
        <w:jc w:val="left"/>
        <w:rPr>
          <w:szCs w:val="21"/>
        </w:rPr>
      </w:pPr>
    </w:p>
    <w:p w:rsidR="00E877A5" w:rsidRPr="0072204D" w:rsidRDefault="004017B1" w:rsidP="00E877A5">
      <w:pPr>
        <w:jc w:val="left"/>
        <w:rPr>
          <w:szCs w:val="21"/>
        </w:rPr>
      </w:pPr>
      <w:r w:rsidRPr="0072204D">
        <w:rPr>
          <w:szCs w:val="21"/>
        </w:rPr>
        <w:t>図</w:t>
      </w:r>
      <w:r w:rsidRPr="0072204D">
        <w:rPr>
          <w:szCs w:val="21"/>
        </w:rPr>
        <w:t>1</w:t>
      </w:r>
      <w:r w:rsidRPr="0072204D">
        <w:rPr>
          <w:szCs w:val="21"/>
        </w:rPr>
        <w:t>患者フロー図　適格であるかどうかの評価は</w:t>
      </w:r>
      <w:r w:rsidRPr="0072204D">
        <w:rPr>
          <w:szCs w:val="21"/>
        </w:rPr>
        <w:t>6</w:t>
      </w:r>
      <w:r w:rsidRPr="0072204D">
        <w:rPr>
          <w:szCs w:val="21"/>
        </w:rPr>
        <w:t>名の患者が無作為化された後記録を行い、スクリーニング後に無作為化された</w:t>
      </w:r>
      <w:r w:rsidRPr="0072204D">
        <w:rPr>
          <w:szCs w:val="21"/>
        </w:rPr>
        <w:t>17</w:t>
      </w:r>
      <w:r w:rsidRPr="0072204D">
        <w:rPr>
          <w:szCs w:val="21"/>
        </w:rPr>
        <w:t>名に追加し合計</w:t>
      </w:r>
      <w:r w:rsidRPr="0072204D">
        <w:rPr>
          <w:szCs w:val="21"/>
        </w:rPr>
        <w:t>23</w:t>
      </w:r>
      <w:r w:rsidRPr="0072204D">
        <w:rPr>
          <w:szCs w:val="21"/>
        </w:rPr>
        <w:t>名とした。</w:t>
      </w:r>
    </w:p>
    <w:p w:rsidR="004017B1" w:rsidRPr="0072204D" w:rsidRDefault="004017B1" w:rsidP="00E877A5">
      <w:pPr>
        <w:jc w:val="left"/>
        <w:rPr>
          <w:szCs w:val="21"/>
        </w:rPr>
      </w:pPr>
    </w:p>
    <w:p w:rsidR="004017B1" w:rsidRPr="0072204D" w:rsidRDefault="004017B1" w:rsidP="00E877A5">
      <w:pPr>
        <w:jc w:val="left"/>
        <w:rPr>
          <w:szCs w:val="21"/>
        </w:rPr>
      </w:pPr>
      <w:r w:rsidRPr="0072204D">
        <w:rPr>
          <w:szCs w:val="21"/>
        </w:rPr>
        <w:t>表</w:t>
      </w:r>
      <w:r w:rsidRPr="0072204D">
        <w:rPr>
          <w:szCs w:val="21"/>
        </w:rPr>
        <w:t>1</w:t>
      </w:r>
      <w:r w:rsidRPr="0072204D">
        <w:rPr>
          <w:szCs w:val="21"/>
        </w:rPr>
        <w:t>ベースライン時の人口統計学、臨床、研究室における特徴</w:t>
      </w:r>
    </w:p>
    <w:p w:rsidR="004017B1" w:rsidRPr="0072204D" w:rsidRDefault="004017B1" w:rsidP="00E877A5">
      <w:pPr>
        <w:jc w:val="left"/>
        <w:rPr>
          <w:szCs w:val="21"/>
        </w:rPr>
      </w:pPr>
      <w:r w:rsidRPr="0072204D">
        <w:rPr>
          <w:noProof/>
          <w:szCs w:val="21"/>
        </w:rPr>
        <w:drawing>
          <wp:inline distT="0" distB="0" distL="0" distR="0" wp14:anchorId="2C275BB9" wp14:editId="7CF6A484">
            <wp:extent cx="3621974" cy="31462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60" t="19725" r="74924" b="54546"/>
                    <a:stretch/>
                  </pic:blipFill>
                  <pic:spPr bwMode="auto">
                    <a:xfrm>
                      <a:off x="0" y="0"/>
                      <a:ext cx="3622737" cy="3146918"/>
                    </a:xfrm>
                    <a:prstGeom prst="rect">
                      <a:avLst/>
                    </a:prstGeom>
                    <a:ln>
                      <a:noFill/>
                    </a:ln>
                    <a:extLst>
                      <a:ext uri="{53640926-AAD7-44D8-BBD7-CCE9431645EC}">
                        <a14:shadowObscured xmlns:a14="http://schemas.microsoft.com/office/drawing/2010/main"/>
                      </a:ext>
                    </a:extLst>
                  </pic:spPr>
                </pic:pic>
              </a:graphicData>
            </a:graphic>
          </wp:inline>
        </w:drawing>
      </w:r>
    </w:p>
    <w:p w:rsidR="004017B1" w:rsidRPr="0072204D" w:rsidRDefault="004017B1" w:rsidP="00E877A5">
      <w:pPr>
        <w:jc w:val="left"/>
        <w:rPr>
          <w:szCs w:val="21"/>
        </w:rPr>
      </w:pPr>
    </w:p>
    <w:p w:rsidR="00B5422D" w:rsidRPr="0072204D" w:rsidRDefault="004017B1" w:rsidP="00B5422D">
      <w:pPr>
        <w:jc w:val="left"/>
        <w:rPr>
          <w:szCs w:val="21"/>
        </w:rPr>
      </w:pPr>
      <w:r w:rsidRPr="0072204D">
        <w:rPr>
          <w:szCs w:val="21"/>
        </w:rPr>
        <w:t>表</w:t>
      </w:r>
      <w:r w:rsidRPr="0072204D">
        <w:rPr>
          <w:szCs w:val="21"/>
        </w:rPr>
        <w:t>2</w:t>
      </w:r>
      <w:r w:rsidRPr="0072204D">
        <w:rPr>
          <w:szCs w:val="21"/>
        </w:rPr>
        <w:t>免疫組織学検査結果の予測「総平均」。単一測定値およびクラスタの各個人間の変異性を考慮にいれたベイズ法後に各治療群による等分目盛により</w:t>
      </w:r>
      <w:r w:rsidRPr="0072204D">
        <w:rPr>
          <w:szCs w:val="21"/>
        </w:rPr>
        <w:t>95</w:t>
      </w:r>
      <w:r w:rsidRPr="0072204D">
        <w:rPr>
          <w:szCs w:val="21"/>
        </w:rPr>
        <w:t>％</w:t>
      </w:r>
      <w:r w:rsidRPr="0072204D">
        <w:rPr>
          <w:szCs w:val="21"/>
        </w:rPr>
        <w:t>CI</w:t>
      </w:r>
      <w:r w:rsidRPr="0072204D">
        <w:rPr>
          <w:szCs w:val="21"/>
        </w:rPr>
        <w:t>と共に示した。</w:t>
      </w:r>
      <w:r w:rsidR="000B35D0" w:rsidRPr="0072204D">
        <w:rPr>
          <w:szCs w:val="21"/>
        </w:rPr>
        <w:t>効果の確率は各群（アルテスネイト、プラセボ）における総平均の差が</w:t>
      </w:r>
      <w:r w:rsidR="000B35D0" w:rsidRPr="0072204D">
        <w:rPr>
          <w:szCs w:val="21"/>
        </w:rPr>
        <w:t>0</w:t>
      </w:r>
      <w:r w:rsidR="000B35D0" w:rsidRPr="0072204D">
        <w:rPr>
          <w:szCs w:val="21"/>
        </w:rPr>
        <w:t>より大きい（また</w:t>
      </w:r>
      <w:r w:rsidR="000B35D0" w:rsidRPr="0072204D">
        <w:rPr>
          <w:szCs w:val="21"/>
        </w:rPr>
        <w:t>P</w:t>
      </w:r>
      <w:r w:rsidR="000B35D0" w:rsidRPr="0072204D">
        <w:rPr>
          <w:szCs w:val="21"/>
        </w:rPr>
        <w:t>値ではない）可能性である。</w:t>
      </w:r>
      <w:r w:rsidR="000B35D0" w:rsidRPr="0072204D">
        <w:rPr>
          <w:szCs w:val="21"/>
        </w:rPr>
        <w:t>*Ki67</w:t>
      </w:r>
      <w:r w:rsidR="000B35D0" w:rsidRPr="0072204D">
        <w:rPr>
          <w:szCs w:val="21"/>
        </w:rPr>
        <w:t>は事前情報に対応する全ての予測は感度分析後に示した。</w:t>
      </w:r>
      <w:r w:rsidR="000B35D0" w:rsidRPr="0072204D">
        <w:rPr>
          <w:szCs w:val="21"/>
        </w:rPr>
        <w:lastRenderedPageBreak/>
        <w:t>懐疑的な情報を先に、事前情報を後に示した。上皮染色に関する結果はプラセボ患者（</w:t>
      </w:r>
      <w:r w:rsidR="000B35D0" w:rsidRPr="0072204D">
        <w:rPr>
          <w:szCs w:val="21"/>
        </w:rPr>
        <w:t>EGFR and c-MYC; r = 0.664; 0.026</w:t>
      </w:r>
      <w:r w:rsidR="000B35D0" w:rsidRPr="0072204D">
        <w:rPr>
          <w:szCs w:val="21"/>
        </w:rPr>
        <w:t>）、アルテスネイト患者（</w:t>
      </w:r>
      <w:r w:rsidR="000B35D0" w:rsidRPr="0072204D">
        <w:rPr>
          <w:szCs w:val="21"/>
        </w:rPr>
        <w:t xml:space="preserve">EGFR and p53, r = 0.68; p = 0.04, and </w:t>
      </w:r>
      <w:proofErr w:type="spellStart"/>
      <w:r w:rsidR="000B35D0" w:rsidRPr="0072204D">
        <w:rPr>
          <w:szCs w:val="21"/>
        </w:rPr>
        <w:t>Tunel</w:t>
      </w:r>
      <w:proofErr w:type="spellEnd"/>
      <w:r w:rsidR="000B35D0" w:rsidRPr="0072204D">
        <w:rPr>
          <w:szCs w:val="21"/>
        </w:rPr>
        <w:t xml:space="preserve"> and p53 r = 0.87; p = 0.0025</w:t>
      </w:r>
      <w:r w:rsidR="000B35D0" w:rsidRPr="0072204D">
        <w:rPr>
          <w:szCs w:val="21"/>
        </w:rPr>
        <w:t>）においてそれぞれ相関性があった。</w:t>
      </w:r>
    </w:p>
    <w:p w:rsidR="000B35D0" w:rsidRPr="0072204D" w:rsidRDefault="000B35D0" w:rsidP="00B5422D">
      <w:pPr>
        <w:jc w:val="left"/>
        <w:rPr>
          <w:szCs w:val="21"/>
        </w:rPr>
      </w:pPr>
      <w:r w:rsidRPr="0072204D">
        <w:rPr>
          <w:noProof/>
          <w:szCs w:val="21"/>
        </w:rPr>
        <w:drawing>
          <wp:inline distT="0" distB="0" distL="0" distR="0" wp14:anchorId="1D1253C4" wp14:editId="63244AC3">
            <wp:extent cx="5320145" cy="2756552"/>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38" t="16423" r="53810" b="54252"/>
                    <a:stretch/>
                  </pic:blipFill>
                  <pic:spPr bwMode="auto">
                    <a:xfrm>
                      <a:off x="0" y="0"/>
                      <a:ext cx="5321262" cy="2757131"/>
                    </a:xfrm>
                    <a:prstGeom prst="rect">
                      <a:avLst/>
                    </a:prstGeom>
                    <a:ln>
                      <a:noFill/>
                    </a:ln>
                    <a:extLst>
                      <a:ext uri="{53640926-AAD7-44D8-BBD7-CCE9431645EC}">
                        <a14:shadowObscured xmlns:a14="http://schemas.microsoft.com/office/drawing/2010/main"/>
                      </a:ext>
                    </a:extLst>
                  </pic:spPr>
                </pic:pic>
              </a:graphicData>
            </a:graphic>
          </wp:inline>
        </w:drawing>
      </w:r>
    </w:p>
    <w:p w:rsidR="000B35D0" w:rsidRPr="0072204D" w:rsidRDefault="000B35D0" w:rsidP="00B5422D">
      <w:pPr>
        <w:jc w:val="left"/>
        <w:rPr>
          <w:szCs w:val="21"/>
        </w:rPr>
      </w:pPr>
    </w:p>
    <w:p w:rsidR="004E7F36" w:rsidRPr="0072204D" w:rsidRDefault="004E7F36" w:rsidP="004E7F36">
      <w:pPr>
        <w:jc w:val="center"/>
        <w:rPr>
          <w:szCs w:val="21"/>
        </w:rPr>
      </w:pPr>
      <w:r w:rsidRPr="0072204D">
        <w:rPr>
          <w:noProof/>
          <w:szCs w:val="21"/>
        </w:rPr>
        <w:drawing>
          <wp:inline distT="0" distB="0" distL="0" distR="0" wp14:anchorId="0254FC67" wp14:editId="11639B91">
            <wp:extent cx="2790701" cy="387135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855" t="15250" r="60848" b="58307"/>
                    <a:stretch/>
                  </pic:blipFill>
                  <pic:spPr bwMode="auto">
                    <a:xfrm>
                      <a:off x="0" y="0"/>
                      <a:ext cx="2791291" cy="3872174"/>
                    </a:xfrm>
                    <a:prstGeom prst="rect">
                      <a:avLst/>
                    </a:prstGeom>
                    <a:ln>
                      <a:noFill/>
                    </a:ln>
                    <a:extLst>
                      <a:ext uri="{53640926-AAD7-44D8-BBD7-CCE9431645EC}">
                        <a14:shadowObscured xmlns:a14="http://schemas.microsoft.com/office/drawing/2010/main"/>
                      </a:ext>
                    </a:extLst>
                  </pic:spPr>
                </pic:pic>
              </a:graphicData>
            </a:graphic>
          </wp:inline>
        </w:drawing>
      </w:r>
    </w:p>
    <w:p w:rsidR="004E7F36" w:rsidRPr="0072204D" w:rsidRDefault="004E7F36" w:rsidP="00744C8B">
      <w:pPr>
        <w:jc w:val="left"/>
        <w:rPr>
          <w:szCs w:val="21"/>
        </w:rPr>
      </w:pPr>
      <w:r w:rsidRPr="0072204D">
        <w:rPr>
          <w:szCs w:val="21"/>
        </w:rPr>
        <w:t>図</w:t>
      </w:r>
      <w:r w:rsidRPr="0072204D">
        <w:rPr>
          <w:szCs w:val="21"/>
        </w:rPr>
        <w:t>2</w:t>
      </w:r>
      <w:r w:rsidR="00744C8B" w:rsidRPr="0072204D">
        <w:rPr>
          <w:szCs w:val="21"/>
        </w:rPr>
        <w:t xml:space="preserve">　</w:t>
      </w:r>
      <w:r w:rsidR="00744C8B" w:rsidRPr="0072204D">
        <w:rPr>
          <w:szCs w:val="21"/>
        </w:rPr>
        <w:t>2a</w:t>
      </w:r>
      <w:r w:rsidR="00744C8B" w:rsidRPr="0072204D">
        <w:rPr>
          <w:szCs w:val="21"/>
        </w:rPr>
        <w:t xml:space="preserve">　</w:t>
      </w:r>
      <w:r w:rsidRPr="0072204D">
        <w:rPr>
          <w:szCs w:val="21"/>
        </w:rPr>
        <w:t>各治療群の</w:t>
      </w:r>
      <w:r w:rsidRPr="0072204D">
        <w:rPr>
          <w:szCs w:val="21"/>
        </w:rPr>
        <w:t>Ki67</w:t>
      </w:r>
      <w:r w:rsidRPr="0072204D">
        <w:rPr>
          <w:szCs w:val="21"/>
        </w:rPr>
        <w:t>染色。上皮細胞</w:t>
      </w:r>
      <w:r w:rsidRPr="0072204D">
        <w:rPr>
          <w:szCs w:val="21"/>
        </w:rPr>
        <w:t>Ki67</w:t>
      </w:r>
      <w:r w:rsidRPr="0072204D">
        <w:rPr>
          <w:szCs w:val="21"/>
        </w:rPr>
        <w:t>染色（％陽性）の結果、変量効果モデルにより推測された各治療群の総平均、各予測値を示す。生観測データ、各群の予測平均値</w:t>
      </w:r>
      <w:r w:rsidRPr="0072204D">
        <w:rPr>
          <w:szCs w:val="21"/>
        </w:rPr>
        <w:lastRenderedPageBreak/>
        <w:t>に関連する</w:t>
      </w:r>
      <w:r w:rsidRPr="0072204D">
        <w:rPr>
          <w:szCs w:val="21"/>
        </w:rPr>
        <w:t>95</w:t>
      </w:r>
      <w:r w:rsidRPr="0072204D">
        <w:rPr>
          <w:szCs w:val="21"/>
        </w:rPr>
        <w:t>％</w:t>
      </w:r>
      <w:r w:rsidRPr="0072204D">
        <w:rPr>
          <w:szCs w:val="21"/>
        </w:rPr>
        <w:t>CI</w:t>
      </w:r>
      <w:r w:rsidRPr="0072204D">
        <w:rPr>
          <w:szCs w:val="21"/>
        </w:rPr>
        <w:t>の四分位範囲を示す。</w:t>
      </w:r>
      <w:r w:rsidR="00744C8B" w:rsidRPr="0072204D">
        <w:rPr>
          <w:szCs w:val="21"/>
        </w:rPr>
        <w:t>本分析は結果で示された理由で分析不可能であったアルテスネイト群に割り付けられた</w:t>
      </w:r>
      <w:r w:rsidR="00744C8B" w:rsidRPr="0072204D">
        <w:rPr>
          <w:szCs w:val="21"/>
        </w:rPr>
        <w:t>3</w:t>
      </w:r>
      <w:r w:rsidR="00744C8B" w:rsidRPr="0072204D">
        <w:rPr>
          <w:szCs w:val="21"/>
        </w:rPr>
        <w:t>名の患者の個別の平均の不確実性を用いて、</w:t>
      </w:r>
      <w:r w:rsidR="00744C8B" w:rsidRPr="0072204D">
        <w:rPr>
          <w:szCs w:val="21"/>
        </w:rPr>
        <w:t>missing at</w:t>
      </w:r>
      <w:r w:rsidR="0072204D" w:rsidRPr="0072204D">
        <w:rPr>
          <w:szCs w:val="21"/>
        </w:rPr>
        <w:t xml:space="preserve"> </w:t>
      </w:r>
      <w:r w:rsidR="00744C8B" w:rsidRPr="0072204D">
        <w:rPr>
          <w:szCs w:val="21"/>
        </w:rPr>
        <w:t>Random assumption</w:t>
      </w:r>
      <w:r w:rsidR="00744C8B" w:rsidRPr="0072204D">
        <w:rPr>
          <w:szCs w:val="21"/>
        </w:rPr>
        <w:t>（</w:t>
      </w:r>
      <w:r w:rsidR="00744C8B" w:rsidRPr="0072204D">
        <w:rPr>
          <w:szCs w:val="21"/>
        </w:rPr>
        <w:t>MAR</w:t>
      </w:r>
      <w:r w:rsidR="00744C8B" w:rsidRPr="0072204D">
        <w:rPr>
          <w:szCs w:val="21"/>
        </w:rPr>
        <w:t>）によって行った。これらの結果は</w:t>
      </w:r>
      <w:r w:rsidR="00744C8B" w:rsidRPr="0072204D">
        <w:rPr>
          <w:szCs w:val="21"/>
        </w:rPr>
        <w:t>2</w:t>
      </w:r>
      <w:r w:rsidR="00744C8B" w:rsidRPr="0072204D">
        <w:rPr>
          <w:szCs w:val="21"/>
        </w:rPr>
        <w:t>つの群の差における非事前情報に関連する。</w:t>
      </w:r>
    </w:p>
    <w:p w:rsidR="000B35D0" w:rsidRPr="0072204D" w:rsidRDefault="00744C8B" w:rsidP="00B5422D">
      <w:pPr>
        <w:jc w:val="left"/>
        <w:rPr>
          <w:szCs w:val="21"/>
        </w:rPr>
      </w:pPr>
      <w:r w:rsidRPr="0072204D">
        <w:rPr>
          <w:szCs w:val="21"/>
        </w:rPr>
        <w:t>2b</w:t>
      </w:r>
      <w:r w:rsidRPr="0072204D">
        <w:rPr>
          <w:szCs w:val="21"/>
        </w:rPr>
        <w:t xml:space="preserve">　</w:t>
      </w:r>
      <w:r w:rsidRPr="0072204D">
        <w:rPr>
          <w:szCs w:val="21"/>
        </w:rPr>
        <w:t>Ki67</w:t>
      </w:r>
      <w:r w:rsidRPr="0072204D">
        <w:rPr>
          <w:szCs w:val="21"/>
        </w:rPr>
        <w:t>に関する</w:t>
      </w:r>
      <w:r w:rsidRPr="0072204D">
        <w:rPr>
          <w:szCs w:val="21"/>
        </w:rPr>
        <w:t>2</w:t>
      </w:r>
      <w:r w:rsidRPr="0072204D">
        <w:rPr>
          <w:szCs w:val="21"/>
        </w:rPr>
        <w:t>つの群の間の差に対する様々な事前情報の感度分析。本分析は発表されている実験結果によって正当性が示されている。アルテスネイトとプラセボの間の差がネガティブであるという確率は効果なしの懐疑的な情報（</w:t>
      </w:r>
      <w:r w:rsidRPr="0072204D">
        <w:rPr>
          <w:szCs w:val="21"/>
        </w:rPr>
        <w:t>0.77</w:t>
      </w:r>
      <w:r w:rsidRPr="0072204D">
        <w:rPr>
          <w:szCs w:val="21"/>
        </w:rPr>
        <w:t>）の下でも高い。</w:t>
      </w:r>
    </w:p>
    <w:p w:rsidR="00744C8B" w:rsidRPr="0072204D" w:rsidRDefault="00744C8B" w:rsidP="00B5422D">
      <w:pPr>
        <w:jc w:val="left"/>
        <w:rPr>
          <w:szCs w:val="21"/>
        </w:rPr>
      </w:pPr>
    </w:p>
    <w:p w:rsidR="00744C8B" w:rsidRPr="0072204D" w:rsidRDefault="00744C8B" w:rsidP="00744C8B">
      <w:pPr>
        <w:jc w:val="center"/>
        <w:rPr>
          <w:szCs w:val="21"/>
        </w:rPr>
      </w:pPr>
      <w:r w:rsidRPr="0072204D">
        <w:rPr>
          <w:noProof/>
          <w:szCs w:val="21"/>
        </w:rPr>
        <w:drawing>
          <wp:inline distT="0" distB="0" distL="0" distR="0" wp14:anchorId="3553BA3C" wp14:editId="681C4EE2">
            <wp:extent cx="2553194" cy="324215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037" t="14956" r="68106" b="61584"/>
                    <a:stretch/>
                  </pic:blipFill>
                  <pic:spPr bwMode="auto">
                    <a:xfrm>
                      <a:off x="0" y="0"/>
                      <a:ext cx="2553730" cy="3242833"/>
                    </a:xfrm>
                    <a:prstGeom prst="rect">
                      <a:avLst/>
                    </a:prstGeom>
                    <a:ln>
                      <a:noFill/>
                    </a:ln>
                    <a:extLst>
                      <a:ext uri="{53640926-AAD7-44D8-BBD7-CCE9431645EC}">
                        <a14:shadowObscured xmlns:a14="http://schemas.microsoft.com/office/drawing/2010/main"/>
                      </a:ext>
                    </a:extLst>
                  </pic:spPr>
                </pic:pic>
              </a:graphicData>
            </a:graphic>
          </wp:inline>
        </w:drawing>
      </w:r>
    </w:p>
    <w:p w:rsidR="00F75D35" w:rsidRPr="0072204D" w:rsidRDefault="00744C8B" w:rsidP="00F75D35">
      <w:pPr>
        <w:jc w:val="left"/>
        <w:rPr>
          <w:szCs w:val="21"/>
        </w:rPr>
      </w:pPr>
      <w:r w:rsidRPr="0072204D">
        <w:rPr>
          <w:szCs w:val="21"/>
        </w:rPr>
        <w:t>図</w:t>
      </w:r>
      <w:r w:rsidRPr="0072204D">
        <w:rPr>
          <w:szCs w:val="21"/>
        </w:rPr>
        <w:t>3</w:t>
      </w:r>
      <w:r w:rsidRPr="0072204D">
        <w:rPr>
          <w:szCs w:val="21"/>
        </w:rPr>
        <w:t>大腸癌におけるバイオマーカーの免疫組織学染色。</w:t>
      </w:r>
      <w:r w:rsidRPr="0072204D">
        <w:rPr>
          <w:szCs w:val="21"/>
        </w:rPr>
        <w:t>(a)TUNEL</w:t>
      </w:r>
      <w:r w:rsidRPr="0072204D">
        <w:rPr>
          <w:szCs w:val="21"/>
        </w:rPr>
        <w:t>分析によるアポトーシス細胞の検出、</w:t>
      </w:r>
      <w:r w:rsidRPr="0072204D">
        <w:rPr>
          <w:szCs w:val="21"/>
        </w:rPr>
        <w:t>(b)Ki67</w:t>
      </w:r>
      <w:r w:rsidRPr="0072204D">
        <w:rPr>
          <w:szCs w:val="21"/>
        </w:rPr>
        <w:t>、</w:t>
      </w:r>
      <w:r w:rsidRPr="0072204D">
        <w:rPr>
          <w:szCs w:val="21"/>
        </w:rPr>
        <w:t>(c)p53</w:t>
      </w:r>
      <w:r w:rsidRPr="0072204D">
        <w:rPr>
          <w:szCs w:val="21"/>
        </w:rPr>
        <w:t>、</w:t>
      </w:r>
      <w:r w:rsidRPr="0072204D">
        <w:rPr>
          <w:szCs w:val="21"/>
        </w:rPr>
        <w:t>(d) EGFR</w:t>
      </w:r>
      <w:r w:rsidRPr="0072204D">
        <w:rPr>
          <w:szCs w:val="21"/>
        </w:rPr>
        <w:t>、</w:t>
      </w:r>
      <w:r w:rsidRPr="0072204D">
        <w:rPr>
          <w:szCs w:val="21"/>
        </w:rPr>
        <w:t>(e) c-MYC</w:t>
      </w:r>
      <w:r w:rsidRPr="0072204D">
        <w:rPr>
          <w:szCs w:val="21"/>
        </w:rPr>
        <w:t>、</w:t>
      </w:r>
      <w:r w:rsidRPr="0072204D">
        <w:rPr>
          <w:szCs w:val="21"/>
        </w:rPr>
        <w:t>(f) CD31</w:t>
      </w:r>
      <w:r w:rsidRPr="0072204D">
        <w:rPr>
          <w:szCs w:val="21"/>
        </w:rPr>
        <w:t>、</w:t>
      </w:r>
      <w:r w:rsidRPr="0072204D">
        <w:rPr>
          <w:szCs w:val="21"/>
        </w:rPr>
        <w:t>(g) VEGF</w:t>
      </w:r>
      <w:r w:rsidRPr="0072204D">
        <w:rPr>
          <w:szCs w:val="21"/>
        </w:rPr>
        <w:t>、</w:t>
      </w:r>
      <w:r w:rsidRPr="0072204D">
        <w:rPr>
          <w:szCs w:val="21"/>
        </w:rPr>
        <w:t>(h)</w:t>
      </w:r>
      <w:r w:rsidRPr="0072204D">
        <w:rPr>
          <w:szCs w:val="21"/>
        </w:rPr>
        <w:t>負の対照（</w:t>
      </w:r>
      <w:r w:rsidR="00F75D35" w:rsidRPr="0072204D">
        <w:rPr>
          <w:szCs w:val="21"/>
        </w:rPr>
        <w:t>一次抗体なし）。倍率</w:t>
      </w:r>
      <w:r w:rsidR="00F75D35" w:rsidRPr="0072204D">
        <w:rPr>
          <w:szCs w:val="21"/>
        </w:rPr>
        <w:t>×250</w:t>
      </w:r>
      <w:r w:rsidR="00F75D35" w:rsidRPr="0072204D">
        <w:rPr>
          <w:szCs w:val="21"/>
        </w:rPr>
        <w:t>．タンパク質発現の検出には、付録の方法で詳細を示した通り、</w:t>
      </w:r>
      <w:proofErr w:type="spellStart"/>
      <w:r w:rsidR="00F75D35" w:rsidRPr="0072204D">
        <w:rPr>
          <w:szCs w:val="21"/>
        </w:rPr>
        <w:t>UltraVision</w:t>
      </w:r>
      <w:proofErr w:type="spellEnd"/>
      <w:r w:rsidR="00F75D35" w:rsidRPr="0072204D">
        <w:rPr>
          <w:szCs w:val="21"/>
        </w:rPr>
        <w:t xml:space="preserve"> polymer</w:t>
      </w:r>
      <w:r w:rsidR="00F75D35" w:rsidRPr="0072204D">
        <w:rPr>
          <w:szCs w:val="21"/>
        </w:rPr>
        <w:t>検出法（</w:t>
      </w:r>
      <w:proofErr w:type="spellStart"/>
      <w:r w:rsidR="00F75D35" w:rsidRPr="0072204D">
        <w:rPr>
          <w:szCs w:val="21"/>
        </w:rPr>
        <w:t>Thermo</w:t>
      </w:r>
      <w:proofErr w:type="spellEnd"/>
      <w:r w:rsidR="00F75D35" w:rsidRPr="0072204D">
        <w:rPr>
          <w:szCs w:val="21"/>
        </w:rPr>
        <w:t xml:space="preserve"> Fisher Scientific GmbH, </w:t>
      </w:r>
      <w:proofErr w:type="spellStart"/>
      <w:r w:rsidR="00F75D35" w:rsidRPr="0072204D">
        <w:rPr>
          <w:szCs w:val="21"/>
        </w:rPr>
        <w:t>Dreieich</w:t>
      </w:r>
      <w:proofErr w:type="spellEnd"/>
      <w:r w:rsidR="00F75D35" w:rsidRPr="0072204D">
        <w:rPr>
          <w:szCs w:val="21"/>
        </w:rPr>
        <w:t xml:space="preserve">, </w:t>
      </w:r>
      <w:r w:rsidR="00F75D35" w:rsidRPr="0072204D">
        <w:rPr>
          <w:szCs w:val="21"/>
        </w:rPr>
        <w:t>ドイツ）を使用した。免疫染色スライドは</w:t>
      </w:r>
      <w:r w:rsidR="00F75D35" w:rsidRPr="0072204D">
        <w:rPr>
          <w:szCs w:val="21"/>
        </w:rPr>
        <w:t>Panoramic Desk</w:t>
      </w:r>
      <w:r w:rsidR="00F75D35" w:rsidRPr="0072204D">
        <w:rPr>
          <w:szCs w:val="21"/>
        </w:rPr>
        <w:t>（</w:t>
      </w:r>
      <w:r w:rsidR="00F75D35" w:rsidRPr="0072204D">
        <w:rPr>
          <w:szCs w:val="21"/>
        </w:rPr>
        <w:t xml:space="preserve">3D </w:t>
      </w:r>
      <w:proofErr w:type="spellStart"/>
      <w:r w:rsidR="00F75D35" w:rsidRPr="0072204D">
        <w:rPr>
          <w:szCs w:val="21"/>
        </w:rPr>
        <w:t>Histotech</w:t>
      </w:r>
      <w:proofErr w:type="spellEnd"/>
      <w:r w:rsidR="00F75D35" w:rsidRPr="0072204D">
        <w:rPr>
          <w:szCs w:val="21"/>
        </w:rPr>
        <w:t xml:space="preserve"> </w:t>
      </w:r>
      <w:proofErr w:type="spellStart"/>
      <w:r w:rsidR="00F75D35" w:rsidRPr="0072204D">
        <w:rPr>
          <w:szCs w:val="21"/>
        </w:rPr>
        <w:t>Pannoramic</w:t>
      </w:r>
      <w:proofErr w:type="spellEnd"/>
      <w:r w:rsidR="00F75D35" w:rsidRPr="0072204D">
        <w:rPr>
          <w:szCs w:val="21"/>
        </w:rPr>
        <w:t xml:space="preserve"> digital slide</w:t>
      </w:r>
    </w:p>
    <w:p w:rsidR="00744C8B" w:rsidRPr="0072204D" w:rsidRDefault="00F75D35" w:rsidP="00F75D35">
      <w:pPr>
        <w:jc w:val="left"/>
        <w:rPr>
          <w:szCs w:val="21"/>
        </w:rPr>
      </w:pPr>
      <w:r w:rsidRPr="0072204D">
        <w:rPr>
          <w:szCs w:val="21"/>
        </w:rPr>
        <w:t xml:space="preserve">scanner, </w:t>
      </w:r>
      <w:proofErr w:type="spellStart"/>
      <w:r w:rsidRPr="0072204D">
        <w:rPr>
          <w:szCs w:val="21"/>
        </w:rPr>
        <w:t>Budapest,Hungary</w:t>
      </w:r>
      <w:proofErr w:type="spellEnd"/>
      <w:r w:rsidRPr="0072204D">
        <w:rPr>
          <w:szCs w:val="21"/>
        </w:rPr>
        <w:t xml:space="preserve">) </w:t>
      </w:r>
      <w:r w:rsidRPr="0072204D">
        <w:rPr>
          <w:szCs w:val="21"/>
        </w:rPr>
        <w:t>でスキャンし、</w:t>
      </w:r>
      <w:r w:rsidRPr="0072204D">
        <w:rPr>
          <w:szCs w:val="21"/>
        </w:rPr>
        <w:t>panoramic viewer software</w:t>
      </w:r>
      <w:r w:rsidRPr="0072204D">
        <w:rPr>
          <w:szCs w:val="21"/>
        </w:rPr>
        <w:t>（</w:t>
      </w:r>
      <w:proofErr w:type="spellStart"/>
      <w:r w:rsidRPr="0072204D">
        <w:rPr>
          <w:szCs w:val="21"/>
        </w:rPr>
        <w:t>NuclearQuant</w:t>
      </w:r>
      <w:proofErr w:type="spellEnd"/>
      <w:r w:rsidRPr="0072204D">
        <w:rPr>
          <w:szCs w:val="21"/>
        </w:rPr>
        <w:t xml:space="preserve"> </w:t>
      </w:r>
      <w:proofErr w:type="spellStart"/>
      <w:r w:rsidRPr="0072204D">
        <w:rPr>
          <w:szCs w:val="21"/>
        </w:rPr>
        <w:t>andmembraneQuant</w:t>
      </w:r>
      <w:proofErr w:type="spellEnd"/>
      <w:r w:rsidRPr="0072204D">
        <w:rPr>
          <w:szCs w:val="21"/>
        </w:rPr>
        <w:t>, 3DHISTECH</w:t>
      </w:r>
      <w:r w:rsidRPr="0072204D">
        <w:rPr>
          <w:szCs w:val="21"/>
        </w:rPr>
        <w:t>）で解釈を行った。染色された核または膜は</w:t>
      </w:r>
      <w:r w:rsidRPr="0072204D">
        <w:rPr>
          <w:szCs w:val="21"/>
        </w:rPr>
        <w:t>annotated</w:t>
      </w:r>
      <w:r w:rsidRPr="0072204D">
        <w:rPr>
          <w:szCs w:val="21"/>
        </w:rPr>
        <w:t>エリアでカウントした。評価パラメータは各</w:t>
      </w:r>
      <w:r w:rsidRPr="0072204D">
        <w:rPr>
          <w:szCs w:val="21"/>
        </w:rPr>
        <w:t>annotated</w:t>
      </w:r>
      <w:r w:rsidRPr="0072204D">
        <w:rPr>
          <w:szCs w:val="21"/>
        </w:rPr>
        <w:t>エリアで検出されたもの（核または膜）の総数、陽性または強度の平均であった。核染色（</w:t>
      </w:r>
      <w:r w:rsidRPr="0072204D">
        <w:rPr>
          <w:szCs w:val="21"/>
        </w:rPr>
        <w:t>Ki67</w:t>
      </w:r>
      <w:r w:rsidRPr="0072204D">
        <w:rPr>
          <w:szCs w:val="21"/>
        </w:rPr>
        <w:t>、</w:t>
      </w:r>
      <w:r w:rsidRPr="0072204D">
        <w:rPr>
          <w:szCs w:val="21"/>
        </w:rPr>
        <w:t>p53, c-MYC, TUNEL</w:t>
      </w:r>
      <w:r w:rsidRPr="0072204D">
        <w:rPr>
          <w:szCs w:val="21"/>
        </w:rPr>
        <w:t>）は</w:t>
      </w:r>
      <w:r w:rsidRPr="0072204D">
        <w:rPr>
          <w:szCs w:val="21"/>
        </w:rPr>
        <w:t xml:space="preserve">Nuclear </w:t>
      </w:r>
      <w:proofErr w:type="spellStart"/>
      <w:r w:rsidRPr="0072204D">
        <w:rPr>
          <w:szCs w:val="21"/>
        </w:rPr>
        <w:t>Qant</w:t>
      </w:r>
      <w:proofErr w:type="spellEnd"/>
      <w:r w:rsidRPr="0072204D">
        <w:rPr>
          <w:szCs w:val="21"/>
        </w:rPr>
        <w:t xml:space="preserve"> software</w:t>
      </w:r>
      <w:r w:rsidRPr="0072204D">
        <w:rPr>
          <w:szCs w:val="21"/>
        </w:rPr>
        <w:t>および</w:t>
      </w:r>
      <w:r w:rsidRPr="0072204D">
        <w:rPr>
          <w:szCs w:val="21"/>
        </w:rPr>
        <w:t>Membrane-bound</w:t>
      </w:r>
      <w:r w:rsidRPr="0072204D">
        <w:rPr>
          <w:szCs w:val="21"/>
        </w:rPr>
        <w:t>を使用し定量化し、サイトゾル染色は</w:t>
      </w:r>
      <w:proofErr w:type="spellStart"/>
      <w:r w:rsidRPr="0072204D">
        <w:rPr>
          <w:szCs w:val="21"/>
        </w:rPr>
        <w:t>MembraneQuant</w:t>
      </w:r>
      <w:proofErr w:type="spellEnd"/>
      <w:r w:rsidRPr="0072204D">
        <w:rPr>
          <w:szCs w:val="21"/>
        </w:rPr>
        <w:t xml:space="preserve"> software</w:t>
      </w:r>
      <w:r w:rsidRPr="0072204D">
        <w:rPr>
          <w:szCs w:val="21"/>
        </w:rPr>
        <w:t>で定量化した。結果は表</w:t>
      </w:r>
      <w:r w:rsidRPr="0072204D">
        <w:rPr>
          <w:szCs w:val="21"/>
        </w:rPr>
        <w:t>2</w:t>
      </w:r>
      <w:r w:rsidRPr="0072204D">
        <w:rPr>
          <w:szCs w:val="21"/>
        </w:rPr>
        <w:t>に示す。</w:t>
      </w:r>
    </w:p>
    <w:p w:rsidR="00F75D35" w:rsidRPr="0072204D" w:rsidRDefault="00F75D35" w:rsidP="00F75D35">
      <w:pPr>
        <w:jc w:val="left"/>
        <w:rPr>
          <w:szCs w:val="21"/>
        </w:rPr>
      </w:pPr>
    </w:p>
    <w:p w:rsidR="00F75D35" w:rsidRPr="0072204D" w:rsidRDefault="00F75D35" w:rsidP="00F75D35">
      <w:pPr>
        <w:jc w:val="center"/>
        <w:rPr>
          <w:szCs w:val="21"/>
        </w:rPr>
      </w:pPr>
      <w:r w:rsidRPr="0072204D">
        <w:rPr>
          <w:noProof/>
          <w:szCs w:val="21"/>
        </w:rPr>
        <w:lastRenderedPageBreak/>
        <w:drawing>
          <wp:inline distT="0" distB="0" distL="0" distR="0" wp14:anchorId="210B320F" wp14:editId="458C29E3">
            <wp:extent cx="3621974" cy="314954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39" t="14369" r="76025" b="62170"/>
                    <a:stretch/>
                  </pic:blipFill>
                  <pic:spPr bwMode="auto">
                    <a:xfrm>
                      <a:off x="0" y="0"/>
                      <a:ext cx="3622733" cy="3150205"/>
                    </a:xfrm>
                    <a:prstGeom prst="rect">
                      <a:avLst/>
                    </a:prstGeom>
                    <a:ln>
                      <a:noFill/>
                    </a:ln>
                    <a:extLst>
                      <a:ext uri="{53640926-AAD7-44D8-BBD7-CCE9431645EC}">
                        <a14:shadowObscured xmlns:a14="http://schemas.microsoft.com/office/drawing/2010/main"/>
                      </a:ext>
                    </a:extLst>
                  </pic:spPr>
                </pic:pic>
              </a:graphicData>
            </a:graphic>
          </wp:inline>
        </w:drawing>
      </w:r>
    </w:p>
    <w:p w:rsidR="00F75D35" w:rsidRPr="0072204D" w:rsidRDefault="00F75D35" w:rsidP="00F75D35">
      <w:pPr>
        <w:jc w:val="left"/>
        <w:rPr>
          <w:szCs w:val="21"/>
        </w:rPr>
      </w:pPr>
      <w:r w:rsidRPr="0072204D">
        <w:rPr>
          <w:szCs w:val="21"/>
        </w:rPr>
        <w:t>図</w:t>
      </w:r>
      <w:r w:rsidRPr="0072204D">
        <w:rPr>
          <w:szCs w:val="21"/>
        </w:rPr>
        <w:t>4 Cox</w:t>
      </w:r>
      <w:r w:rsidRPr="0072204D">
        <w:rPr>
          <w:szCs w:val="21"/>
        </w:rPr>
        <w:t>比例ハザードモデルで予測した生存再発曲線。患者</w:t>
      </w:r>
      <w:r w:rsidRPr="0072204D">
        <w:rPr>
          <w:szCs w:val="21"/>
        </w:rPr>
        <w:t>CRC21</w:t>
      </w:r>
      <w:r w:rsidRPr="0072204D">
        <w:rPr>
          <w:szCs w:val="21"/>
        </w:rPr>
        <w:t>は</w:t>
      </w:r>
      <w:r w:rsidR="00983940" w:rsidRPr="0072204D">
        <w:rPr>
          <w:szCs w:val="21"/>
        </w:rPr>
        <w:t>無作為化時に完全に行方不明となった（感度分析（フル）は付録表</w:t>
      </w:r>
      <w:r w:rsidR="00983940" w:rsidRPr="0072204D">
        <w:rPr>
          <w:szCs w:val="21"/>
        </w:rPr>
        <w:t>1</w:t>
      </w:r>
      <w:r w:rsidR="00983940" w:rsidRPr="0072204D">
        <w:rPr>
          <w:szCs w:val="21"/>
        </w:rPr>
        <w:t>を参照）。プラセボ群では</w:t>
      </w:r>
      <w:r w:rsidR="00983940" w:rsidRPr="0072204D">
        <w:rPr>
          <w:szCs w:val="21"/>
        </w:rPr>
        <w:t>2</w:t>
      </w:r>
      <w:r w:rsidR="00983940" w:rsidRPr="0072204D">
        <w:rPr>
          <w:szCs w:val="21"/>
        </w:rPr>
        <w:t>名の患者が</w:t>
      </w:r>
      <w:r w:rsidR="00983940" w:rsidRPr="0072204D">
        <w:rPr>
          <w:szCs w:val="21"/>
        </w:rPr>
        <w:t>1</w:t>
      </w:r>
      <w:r w:rsidR="00983940" w:rsidRPr="0072204D">
        <w:rPr>
          <w:szCs w:val="21"/>
        </w:rPr>
        <w:t>年目に亡くなり（</w:t>
      </w:r>
      <w:r w:rsidR="00983940" w:rsidRPr="0072204D">
        <w:rPr>
          <w:szCs w:val="21"/>
        </w:rPr>
        <w:t>108</w:t>
      </w:r>
      <w:r w:rsidR="00983940" w:rsidRPr="0072204D">
        <w:rPr>
          <w:szCs w:val="21"/>
        </w:rPr>
        <w:t>、</w:t>
      </w:r>
      <w:r w:rsidR="00983940" w:rsidRPr="0072204D">
        <w:rPr>
          <w:szCs w:val="21"/>
        </w:rPr>
        <w:t>170</w:t>
      </w:r>
      <w:r w:rsidR="00983940" w:rsidRPr="0072204D">
        <w:rPr>
          <w:szCs w:val="21"/>
        </w:rPr>
        <w:t>日目）、試験には</w:t>
      </w:r>
      <w:r w:rsidR="00983940" w:rsidRPr="0072204D">
        <w:rPr>
          <w:szCs w:val="21"/>
        </w:rPr>
        <w:t>10</w:t>
      </w:r>
      <w:r w:rsidR="00983940" w:rsidRPr="0072204D">
        <w:rPr>
          <w:szCs w:val="21"/>
        </w:rPr>
        <w:t>名（</w:t>
      </w:r>
      <w:r w:rsidR="00983940" w:rsidRPr="0072204D">
        <w:rPr>
          <w:szCs w:val="21"/>
        </w:rPr>
        <w:t>83</w:t>
      </w:r>
      <w:r w:rsidR="00983940" w:rsidRPr="0072204D">
        <w:rPr>
          <w:szCs w:val="21"/>
        </w:rPr>
        <w:t>＆）が残った。その後</w:t>
      </w:r>
      <w:r w:rsidR="00983940" w:rsidRPr="0072204D">
        <w:rPr>
          <w:szCs w:val="21"/>
        </w:rPr>
        <w:t>2</w:t>
      </w:r>
      <w:r w:rsidR="00983940" w:rsidRPr="0072204D">
        <w:rPr>
          <w:szCs w:val="21"/>
        </w:rPr>
        <w:t>名の患者が</w:t>
      </w:r>
      <w:r w:rsidR="00983940" w:rsidRPr="0072204D">
        <w:rPr>
          <w:szCs w:val="21"/>
        </w:rPr>
        <w:t>2</w:t>
      </w:r>
      <w:r w:rsidR="00983940" w:rsidRPr="0072204D">
        <w:rPr>
          <w:szCs w:val="21"/>
        </w:rPr>
        <w:t>年目に亡くなり（</w:t>
      </w:r>
      <w:r w:rsidR="00983940" w:rsidRPr="0072204D">
        <w:rPr>
          <w:szCs w:val="21"/>
        </w:rPr>
        <w:t>383</w:t>
      </w:r>
      <w:r w:rsidR="00983940" w:rsidRPr="0072204D">
        <w:rPr>
          <w:szCs w:val="21"/>
        </w:rPr>
        <w:t>、</w:t>
      </w:r>
      <w:r w:rsidR="00983940" w:rsidRPr="0072204D">
        <w:rPr>
          <w:szCs w:val="21"/>
        </w:rPr>
        <w:t>663</w:t>
      </w:r>
      <w:r w:rsidR="00983940" w:rsidRPr="0072204D">
        <w:rPr>
          <w:szCs w:val="21"/>
        </w:rPr>
        <w:t>日目）、試験には</w:t>
      </w:r>
      <w:r w:rsidR="00983940" w:rsidRPr="0072204D">
        <w:rPr>
          <w:szCs w:val="21"/>
        </w:rPr>
        <w:t>8</w:t>
      </w:r>
      <w:r w:rsidR="00983940" w:rsidRPr="0072204D">
        <w:rPr>
          <w:szCs w:val="21"/>
        </w:rPr>
        <w:t>名（</w:t>
      </w:r>
      <w:r w:rsidR="00983940" w:rsidRPr="0072204D">
        <w:rPr>
          <w:szCs w:val="21"/>
        </w:rPr>
        <w:t>66</w:t>
      </w:r>
      <w:r w:rsidR="00983940" w:rsidRPr="0072204D">
        <w:rPr>
          <w:szCs w:val="21"/>
        </w:rPr>
        <w:t>％）が残った。</w:t>
      </w:r>
      <w:r w:rsidR="00983940" w:rsidRPr="0072204D">
        <w:rPr>
          <w:szCs w:val="21"/>
        </w:rPr>
        <w:t>3</w:t>
      </w:r>
      <w:r w:rsidR="00983940" w:rsidRPr="0072204D">
        <w:rPr>
          <w:szCs w:val="21"/>
        </w:rPr>
        <w:t>年目には</w:t>
      </w:r>
      <w:r w:rsidR="00983940" w:rsidRPr="0072204D">
        <w:rPr>
          <w:szCs w:val="21"/>
        </w:rPr>
        <w:t>2</w:t>
      </w:r>
      <w:r w:rsidR="00983940" w:rsidRPr="0072204D">
        <w:rPr>
          <w:szCs w:val="21"/>
        </w:rPr>
        <w:t>名の患者が亡くなり（</w:t>
      </w:r>
      <w:r w:rsidR="00983940" w:rsidRPr="0072204D">
        <w:rPr>
          <w:szCs w:val="21"/>
        </w:rPr>
        <w:t>749</w:t>
      </w:r>
      <w:r w:rsidR="00983940" w:rsidRPr="0072204D">
        <w:rPr>
          <w:szCs w:val="21"/>
        </w:rPr>
        <w:t>、</w:t>
      </w:r>
      <w:r w:rsidR="00983940" w:rsidRPr="0072204D">
        <w:rPr>
          <w:szCs w:val="21"/>
        </w:rPr>
        <w:t>990</w:t>
      </w:r>
      <w:r w:rsidR="00983940" w:rsidRPr="0072204D">
        <w:rPr>
          <w:szCs w:val="21"/>
        </w:rPr>
        <w:t>日目）、</w:t>
      </w:r>
      <w:r w:rsidR="00983940" w:rsidRPr="0072204D">
        <w:rPr>
          <w:szCs w:val="21"/>
        </w:rPr>
        <w:t>3</w:t>
      </w:r>
      <w:r w:rsidR="00983940" w:rsidRPr="0072204D">
        <w:rPr>
          <w:szCs w:val="21"/>
        </w:rPr>
        <w:t>年目以降には</w:t>
      </w:r>
      <w:r w:rsidR="00983940" w:rsidRPr="0072204D">
        <w:rPr>
          <w:szCs w:val="21"/>
        </w:rPr>
        <w:t>50</w:t>
      </w:r>
      <w:r w:rsidR="00983940" w:rsidRPr="0072204D">
        <w:rPr>
          <w:szCs w:val="21"/>
        </w:rPr>
        <w:t>％の患者が残った。アルテスネイト群では死亡例は</w:t>
      </w:r>
      <w:r w:rsidR="00983940" w:rsidRPr="0072204D">
        <w:rPr>
          <w:szCs w:val="21"/>
        </w:rPr>
        <w:t>552</w:t>
      </w:r>
      <w:r w:rsidR="00983940" w:rsidRPr="0072204D">
        <w:rPr>
          <w:szCs w:val="21"/>
        </w:rPr>
        <w:t>日目に発生し</w:t>
      </w:r>
      <w:r w:rsidR="0072204D" w:rsidRPr="0072204D">
        <w:rPr>
          <w:szCs w:val="21"/>
        </w:rPr>
        <w:t>、</w:t>
      </w:r>
      <w:r w:rsidR="00983940" w:rsidRPr="0072204D">
        <w:rPr>
          <w:szCs w:val="21"/>
        </w:rPr>
        <w:t>3</w:t>
      </w:r>
      <w:r w:rsidR="00983940" w:rsidRPr="0072204D">
        <w:rPr>
          <w:szCs w:val="21"/>
        </w:rPr>
        <w:t>年目以降には</w:t>
      </w:r>
      <w:r w:rsidR="00983940" w:rsidRPr="0072204D">
        <w:rPr>
          <w:szCs w:val="21"/>
        </w:rPr>
        <w:t>9</w:t>
      </w:r>
      <w:r w:rsidR="00983940" w:rsidRPr="0072204D">
        <w:rPr>
          <w:szCs w:val="21"/>
        </w:rPr>
        <w:t>名の患者（</w:t>
      </w:r>
      <w:r w:rsidR="00983940" w:rsidRPr="0072204D">
        <w:rPr>
          <w:szCs w:val="21"/>
        </w:rPr>
        <w:t>90</w:t>
      </w:r>
      <w:r w:rsidR="00983940" w:rsidRPr="0072204D">
        <w:rPr>
          <w:szCs w:val="21"/>
        </w:rPr>
        <w:t>％）が残った。これらの粗推定値は上記のデータを支持するものである。</w:t>
      </w:r>
    </w:p>
    <w:p w:rsidR="00983940" w:rsidRPr="0072204D" w:rsidRDefault="00983940" w:rsidP="00F75D35">
      <w:pPr>
        <w:jc w:val="left"/>
        <w:rPr>
          <w:szCs w:val="21"/>
        </w:rPr>
      </w:pPr>
    </w:p>
    <w:p w:rsidR="00983940" w:rsidRPr="0072204D" w:rsidRDefault="00983940" w:rsidP="00F75D35">
      <w:pPr>
        <w:jc w:val="left"/>
        <w:rPr>
          <w:szCs w:val="21"/>
        </w:rPr>
      </w:pPr>
      <w:r w:rsidRPr="0072204D">
        <w:rPr>
          <w:szCs w:val="21"/>
        </w:rPr>
        <w:t>表</w:t>
      </w:r>
      <w:r w:rsidRPr="0072204D">
        <w:rPr>
          <w:szCs w:val="21"/>
        </w:rPr>
        <w:t>3</w:t>
      </w:r>
      <w:r w:rsidRPr="0072204D">
        <w:rPr>
          <w:szCs w:val="21"/>
        </w:rPr>
        <w:t>有害事象。各治療群への割り付けは図</w:t>
      </w:r>
      <w:r w:rsidRPr="0072204D">
        <w:rPr>
          <w:szCs w:val="21"/>
        </w:rPr>
        <w:t>2a</w:t>
      </w:r>
      <w:r w:rsidRPr="0072204D">
        <w:rPr>
          <w:szCs w:val="21"/>
        </w:rPr>
        <w:t>を参照。</w:t>
      </w:r>
    </w:p>
    <w:p w:rsidR="00983940" w:rsidRPr="0072204D" w:rsidRDefault="00983940" w:rsidP="00F75D35">
      <w:pPr>
        <w:jc w:val="left"/>
        <w:rPr>
          <w:szCs w:val="21"/>
        </w:rPr>
      </w:pPr>
      <w:r w:rsidRPr="0072204D">
        <w:rPr>
          <w:noProof/>
          <w:szCs w:val="21"/>
        </w:rPr>
        <w:drawing>
          <wp:inline distT="0" distB="0" distL="0" distR="0" wp14:anchorId="2D2FCB66" wp14:editId="1D9ACB0B">
            <wp:extent cx="5940628" cy="819397"/>
            <wp:effectExtent l="0" t="0" r="317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80" t="37243" r="52269" b="54546"/>
                    <a:stretch/>
                  </pic:blipFill>
                  <pic:spPr bwMode="auto">
                    <a:xfrm>
                      <a:off x="0" y="0"/>
                      <a:ext cx="5941879" cy="819569"/>
                    </a:xfrm>
                    <a:prstGeom prst="rect">
                      <a:avLst/>
                    </a:prstGeom>
                    <a:ln>
                      <a:noFill/>
                    </a:ln>
                    <a:extLst>
                      <a:ext uri="{53640926-AAD7-44D8-BBD7-CCE9431645EC}">
                        <a14:shadowObscured xmlns:a14="http://schemas.microsoft.com/office/drawing/2010/main"/>
                      </a:ext>
                    </a:extLst>
                  </pic:spPr>
                </pic:pic>
              </a:graphicData>
            </a:graphic>
          </wp:inline>
        </w:drawing>
      </w:r>
    </w:p>
    <w:p w:rsidR="00983940" w:rsidRPr="0072204D" w:rsidRDefault="00983940" w:rsidP="00F75D35">
      <w:pPr>
        <w:jc w:val="left"/>
        <w:rPr>
          <w:szCs w:val="21"/>
        </w:rPr>
      </w:pPr>
    </w:p>
    <w:p w:rsidR="00983940" w:rsidRPr="0072204D" w:rsidRDefault="00983940" w:rsidP="00983940">
      <w:pPr>
        <w:jc w:val="center"/>
        <w:rPr>
          <w:szCs w:val="21"/>
        </w:rPr>
      </w:pPr>
      <w:r w:rsidRPr="0072204D">
        <w:rPr>
          <w:noProof/>
          <w:szCs w:val="21"/>
        </w:rPr>
        <w:lastRenderedPageBreak/>
        <w:drawing>
          <wp:inline distT="0" distB="0" distL="0" distR="0" wp14:anchorId="566C274E" wp14:editId="0E2CD207">
            <wp:extent cx="2006929" cy="5194402"/>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499" t="14956" r="75996" b="59148"/>
                    <a:stretch/>
                  </pic:blipFill>
                  <pic:spPr bwMode="auto">
                    <a:xfrm>
                      <a:off x="0" y="0"/>
                      <a:ext cx="2014296" cy="5213469"/>
                    </a:xfrm>
                    <a:prstGeom prst="rect">
                      <a:avLst/>
                    </a:prstGeom>
                    <a:ln>
                      <a:noFill/>
                    </a:ln>
                    <a:extLst>
                      <a:ext uri="{53640926-AAD7-44D8-BBD7-CCE9431645EC}">
                        <a14:shadowObscured xmlns:a14="http://schemas.microsoft.com/office/drawing/2010/main"/>
                      </a:ext>
                    </a:extLst>
                  </pic:spPr>
                </pic:pic>
              </a:graphicData>
            </a:graphic>
          </wp:inline>
        </w:drawing>
      </w:r>
    </w:p>
    <w:p w:rsidR="00983940" w:rsidRPr="0072204D" w:rsidRDefault="00983940" w:rsidP="00F75D35">
      <w:pPr>
        <w:jc w:val="left"/>
        <w:rPr>
          <w:szCs w:val="21"/>
        </w:rPr>
      </w:pPr>
      <w:r w:rsidRPr="0072204D">
        <w:rPr>
          <w:szCs w:val="21"/>
        </w:rPr>
        <w:t>図</w:t>
      </w:r>
      <w:r w:rsidRPr="0072204D">
        <w:rPr>
          <w:szCs w:val="21"/>
        </w:rPr>
        <w:t>5</w:t>
      </w:r>
      <w:r w:rsidRPr="0072204D">
        <w:rPr>
          <w:szCs w:val="21"/>
        </w:rPr>
        <w:t>有害事象。</w:t>
      </w:r>
      <w:r w:rsidRPr="0072204D">
        <w:rPr>
          <w:szCs w:val="21"/>
        </w:rPr>
        <w:t xml:space="preserve">a </w:t>
      </w:r>
      <w:r w:rsidRPr="0072204D">
        <w:rPr>
          <w:szCs w:val="21"/>
        </w:rPr>
        <w:t>患者</w:t>
      </w:r>
      <w:r w:rsidRPr="0072204D">
        <w:rPr>
          <w:szCs w:val="21"/>
        </w:rPr>
        <w:t>CRC04</w:t>
      </w:r>
      <w:r w:rsidRPr="0072204D">
        <w:rPr>
          <w:szCs w:val="21"/>
        </w:rPr>
        <w:t>のヘモグロビン（赤丸、</w:t>
      </w:r>
      <w:r w:rsidRPr="0072204D">
        <w:rPr>
          <w:szCs w:val="21"/>
        </w:rPr>
        <w:t>g/dl</w:t>
      </w:r>
      <w:r w:rsidRPr="0072204D">
        <w:rPr>
          <w:szCs w:val="21"/>
        </w:rPr>
        <w:t>）、総白血球数（緑四角、</w:t>
      </w:r>
      <w:r w:rsidRPr="0072204D">
        <w:rPr>
          <w:szCs w:val="21"/>
        </w:rPr>
        <w:t>×10−9/L</w:t>
      </w:r>
      <w:r w:rsidRPr="0072204D">
        <w:rPr>
          <w:szCs w:val="21"/>
        </w:rPr>
        <w:t>）、好中球数（緑三角、</w:t>
      </w:r>
      <w:r w:rsidRPr="0072204D">
        <w:rPr>
          <w:szCs w:val="21"/>
        </w:rPr>
        <w:t>×10−9/L</w:t>
      </w:r>
      <w:r w:rsidRPr="0072204D">
        <w:rPr>
          <w:szCs w:val="21"/>
        </w:rPr>
        <w:t>）、血小板数（灰色ひし形、</w:t>
      </w:r>
      <w:r w:rsidRPr="0072204D">
        <w:rPr>
          <w:szCs w:val="21"/>
        </w:rPr>
        <w:t>x</w:t>
      </w:r>
      <w:r w:rsidRPr="0072204D">
        <w:rPr>
          <w:szCs w:val="21"/>
        </w:rPr>
        <w:t>）を試験開始（</w:t>
      </w:r>
      <w:r w:rsidR="00701F28" w:rsidRPr="0072204D">
        <w:rPr>
          <w:szCs w:val="21"/>
        </w:rPr>
        <w:t>0</w:t>
      </w:r>
      <w:r w:rsidRPr="0072204D">
        <w:rPr>
          <w:szCs w:val="21"/>
        </w:rPr>
        <w:t>日目）から示す。</w:t>
      </w:r>
      <w:r w:rsidRPr="0072204D">
        <w:rPr>
          <w:szCs w:val="21"/>
        </w:rPr>
        <w:t>b CRC07</w:t>
      </w:r>
      <w:r w:rsidRPr="0072204D">
        <w:rPr>
          <w:szCs w:val="21"/>
        </w:rPr>
        <w:t>の血清癌胎児抗原レベル</w:t>
      </w:r>
      <w:r w:rsidR="00701F28" w:rsidRPr="0072204D">
        <w:rPr>
          <w:szCs w:val="21"/>
        </w:rPr>
        <w:t>を試験開始（</w:t>
      </w:r>
      <w:r w:rsidR="00701F28" w:rsidRPr="0072204D">
        <w:rPr>
          <w:szCs w:val="21"/>
        </w:rPr>
        <w:t>0</w:t>
      </w:r>
      <w:r w:rsidR="00701F28" w:rsidRPr="0072204D">
        <w:rPr>
          <w:szCs w:val="21"/>
        </w:rPr>
        <w:t>日目）から示す。</w:t>
      </w:r>
      <w:r w:rsidR="00701F28" w:rsidRPr="0072204D">
        <w:rPr>
          <w:szCs w:val="21"/>
        </w:rPr>
        <w:t>c</w:t>
      </w:r>
      <w:r w:rsidR="00701F28" w:rsidRPr="0072204D">
        <w:rPr>
          <w:szCs w:val="21"/>
        </w:rPr>
        <w:t xml:space="preserve">　</w:t>
      </w:r>
      <w:r w:rsidR="00701F28" w:rsidRPr="0072204D">
        <w:rPr>
          <w:szCs w:val="21"/>
        </w:rPr>
        <w:t>CRC07</w:t>
      </w:r>
      <w:r w:rsidR="00701F28" w:rsidRPr="0072204D">
        <w:rPr>
          <w:szCs w:val="21"/>
        </w:rPr>
        <w:t>の血液検査結果を</w:t>
      </w:r>
      <w:r w:rsidR="00701F28" w:rsidRPr="0072204D">
        <w:rPr>
          <w:szCs w:val="21"/>
        </w:rPr>
        <w:t>a</w:t>
      </w:r>
      <w:r w:rsidR="00701F28" w:rsidRPr="0072204D">
        <w:rPr>
          <w:szCs w:val="21"/>
        </w:rPr>
        <w:t>と同様のシンボルで試験開始（</w:t>
      </w:r>
      <w:r w:rsidR="00701F28" w:rsidRPr="0072204D">
        <w:rPr>
          <w:szCs w:val="21"/>
        </w:rPr>
        <w:t>0</w:t>
      </w:r>
      <w:r w:rsidR="00701F28" w:rsidRPr="0072204D">
        <w:rPr>
          <w:szCs w:val="21"/>
        </w:rPr>
        <w:t>日目）から示す。</w:t>
      </w:r>
      <w:proofErr w:type="spellStart"/>
      <w:r w:rsidR="00701F28" w:rsidRPr="0072204D">
        <w:rPr>
          <w:szCs w:val="21"/>
        </w:rPr>
        <w:t>Tx</w:t>
      </w:r>
      <w:proofErr w:type="spellEnd"/>
      <w:r w:rsidR="00701F28" w:rsidRPr="0072204D">
        <w:rPr>
          <w:szCs w:val="21"/>
        </w:rPr>
        <w:t>は赤血球の輸血を示す。</w:t>
      </w:r>
    </w:p>
    <w:p w:rsidR="00B2507F" w:rsidRPr="0072204D" w:rsidRDefault="00B2507F">
      <w:pPr>
        <w:widowControl/>
        <w:jc w:val="left"/>
        <w:rPr>
          <w:szCs w:val="21"/>
        </w:rPr>
      </w:pPr>
      <w:r w:rsidRPr="0072204D">
        <w:rPr>
          <w:szCs w:val="21"/>
        </w:rPr>
        <w:br w:type="page"/>
      </w:r>
    </w:p>
    <w:p w:rsidR="00623A8A" w:rsidRPr="0072204D" w:rsidRDefault="00647A4C" w:rsidP="00623A8A">
      <w:pPr>
        <w:rPr>
          <w:b/>
          <w:szCs w:val="21"/>
        </w:rPr>
      </w:pPr>
      <w:r w:rsidRPr="0072204D">
        <w:rPr>
          <w:b/>
          <w:szCs w:val="21"/>
        </w:rPr>
        <w:lastRenderedPageBreak/>
        <w:t>参考文献</w:t>
      </w:r>
    </w:p>
    <w:p w:rsidR="00647A4C" w:rsidRPr="0072204D" w:rsidRDefault="00647A4C" w:rsidP="00647A4C">
      <w:pPr>
        <w:rPr>
          <w:szCs w:val="21"/>
        </w:rPr>
      </w:pPr>
      <w:proofErr w:type="spellStart"/>
      <w:r w:rsidRPr="0072204D">
        <w:rPr>
          <w:szCs w:val="21"/>
        </w:rPr>
        <w:t>Alcaide</w:t>
      </w:r>
      <w:proofErr w:type="spellEnd"/>
      <w:r w:rsidRPr="0072204D">
        <w:rPr>
          <w:szCs w:val="21"/>
        </w:rPr>
        <w:t xml:space="preserve">, J., </w:t>
      </w:r>
      <w:proofErr w:type="spellStart"/>
      <w:r w:rsidRPr="0072204D">
        <w:rPr>
          <w:szCs w:val="21"/>
        </w:rPr>
        <w:t>Funez</w:t>
      </w:r>
      <w:proofErr w:type="spellEnd"/>
      <w:r w:rsidRPr="0072204D">
        <w:rPr>
          <w:szCs w:val="21"/>
        </w:rPr>
        <w:t xml:space="preserve">, R., Rueda, A., et al., 2013. The role and prognostic value of apoptosis in colorectal carcinoma. BMC </w:t>
      </w:r>
      <w:proofErr w:type="spellStart"/>
      <w:r w:rsidRPr="0072204D">
        <w:rPr>
          <w:szCs w:val="21"/>
        </w:rPr>
        <w:t>Clin</w:t>
      </w:r>
      <w:proofErr w:type="spellEnd"/>
      <w:r w:rsidRPr="0072204D">
        <w:rPr>
          <w:szCs w:val="21"/>
        </w:rPr>
        <w:t xml:space="preserve">. </w:t>
      </w:r>
      <w:proofErr w:type="spellStart"/>
      <w:r w:rsidRPr="0072204D">
        <w:rPr>
          <w:szCs w:val="21"/>
        </w:rPr>
        <w:t>Pathol</w:t>
      </w:r>
      <w:proofErr w:type="spellEnd"/>
      <w:r w:rsidRPr="0072204D">
        <w:rPr>
          <w:szCs w:val="21"/>
        </w:rPr>
        <w:t>. 13 (1), 24.</w:t>
      </w:r>
    </w:p>
    <w:p w:rsidR="00647A4C" w:rsidRPr="0072204D" w:rsidRDefault="00647A4C" w:rsidP="00647A4C">
      <w:pPr>
        <w:rPr>
          <w:szCs w:val="21"/>
        </w:rPr>
      </w:pPr>
      <w:proofErr w:type="spellStart"/>
      <w:r w:rsidRPr="0072204D">
        <w:rPr>
          <w:szCs w:val="21"/>
        </w:rPr>
        <w:t>Anfosso</w:t>
      </w:r>
      <w:proofErr w:type="spellEnd"/>
      <w:r w:rsidRPr="0072204D">
        <w:rPr>
          <w:szCs w:val="21"/>
        </w:rPr>
        <w:t xml:space="preserve">, L., </w:t>
      </w:r>
      <w:proofErr w:type="spellStart"/>
      <w:r w:rsidRPr="0072204D">
        <w:rPr>
          <w:szCs w:val="21"/>
        </w:rPr>
        <w:t>Efferth</w:t>
      </w:r>
      <w:proofErr w:type="spellEnd"/>
      <w:r w:rsidRPr="0072204D">
        <w:rPr>
          <w:szCs w:val="21"/>
        </w:rPr>
        <w:t xml:space="preserve">, T., </w:t>
      </w:r>
      <w:proofErr w:type="spellStart"/>
      <w:r w:rsidRPr="0072204D">
        <w:rPr>
          <w:szCs w:val="21"/>
        </w:rPr>
        <w:t>Albini</w:t>
      </w:r>
      <w:proofErr w:type="spellEnd"/>
      <w:r w:rsidRPr="0072204D">
        <w:rPr>
          <w:szCs w:val="21"/>
        </w:rPr>
        <w:t xml:space="preserve">, A., </w:t>
      </w:r>
      <w:proofErr w:type="spellStart"/>
      <w:r w:rsidRPr="0072204D">
        <w:rPr>
          <w:szCs w:val="21"/>
        </w:rPr>
        <w:t>Pfeffer</w:t>
      </w:r>
      <w:proofErr w:type="spellEnd"/>
      <w:r w:rsidRPr="0072204D">
        <w:rPr>
          <w:szCs w:val="21"/>
        </w:rPr>
        <w:t>, U., 2006. Microarray expression profiles</w:t>
      </w:r>
    </w:p>
    <w:p w:rsidR="00647A4C" w:rsidRPr="0072204D" w:rsidRDefault="00647A4C" w:rsidP="00647A4C">
      <w:pPr>
        <w:rPr>
          <w:szCs w:val="21"/>
        </w:rPr>
      </w:pPr>
      <w:r w:rsidRPr="0072204D">
        <w:rPr>
          <w:szCs w:val="21"/>
        </w:rPr>
        <w:t>of angiogenesis-related genes predict tumor cell response to artemisinins. Pharmacogenomics J. 6 (4), 269–278.</w:t>
      </w:r>
    </w:p>
    <w:p w:rsidR="00647A4C" w:rsidRPr="0072204D" w:rsidRDefault="00647A4C" w:rsidP="00647A4C">
      <w:pPr>
        <w:rPr>
          <w:szCs w:val="21"/>
        </w:rPr>
      </w:pPr>
      <w:proofErr w:type="spellStart"/>
      <w:r w:rsidRPr="0072204D">
        <w:rPr>
          <w:szCs w:val="21"/>
        </w:rPr>
        <w:t>Arain</w:t>
      </w:r>
      <w:proofErr w:type="spellEnd"/>
      <w:r w:rsidRPr="0072204D">
        <w:rPr>
          <w:szCs w:val="21"/>
        </w:rPr>
        <w:t xml:space="preserve">, M., Campbell, M.J., Cooper, C.L., Lancaster, G.A., 2010. What is a pilot or feasibility study? A review of current practice and editorial policy. BMC Med. Res. </w:t>
      </w:r>
      <w:proofErr w:type="spellStart"/>
      <w:r w:rsidRPr="0072204D">
        <w:rPr>
          <w:szCs w:val="21"/>
        </w:rPr>
        <w:t>Methodol</w:t>
      </w:r>
      <w:proofErr w:type="spellEnd"/>
      <w:r w:rsidRPr="0072204D">
        <w:rPr>
          <w:szCs w:val="21"/>
        </w:rPr>
        <w:t>. 10, 67.</w:t>
      </w:r>
    </w:p>
    <w:p w:rsidR="00647A4C" w:rsidRPr="0072204D" w:rsidRDefault="00647A4C" w:rsidP="00647A4C">
      <w:pPr>
        <w:rPr>
          <w:szCs w:val="21"/>
        </w:rPr>
      </w:pPr>
      <w:proofErr w:type="spellStart"/>
      <w:r w:rsidRPr="0072204D">
        <w:rPr>
          <w:szCs w:val="21"/>
        </w:rPr>
        <w:t>Bendardaf</w:t>
      </w:r>
      <w:proofErr w:type="spellEnd"/>
      <w:r w:rsidRPr="0072204D">
        <w:rPr>
          <w:szCs w:val="21"/>
        </w:rPr>
        <w:t xml:space="preserve">, R., </w:t>
      </w:r>
      <w:proofErr w:type="spellStart"/>
      <w:r w:rsidRPr="0072204D">
        <w:rPr>
          <w:szCs w:val="21"/>
        </w:rPr>
        <w:t>Ristamaki</w:t>
      </w:r>
      <w:proofErr w:type="spellEnd"/>
      <w:r w:rsidRPr="0072204D">
        <w:rPr>
          <w:szCs w:val="21"/>
        </w:rPr>
        <w:t xml:space="preserve">, R., </w:t>
      </w:r>
      <w:proofErr w:type="spellStart"/>
      <w:r w:rsidRPr="0072204D">
        <w:rPr>
          <w:szCs w:val="21"/>
        </w:rPr>
        <w:t>Kujari</w:t>
      </w:r>
      <w:proofErr w:type="spellEnd"/>
      <w:r w:rsidRPr="0072204D">
        <w:rPr>
          <w:szCs w:val="21"/>
        </w:rPr>
        <w:t>, H., et al., 2003. Apoptotic index and bcl-2 expression as prognostic factors in colorectal carcinoma. Oncology 64 (4), 435–442.</w:t>
      </w:r>
    </w:p>
    <w:p w:rsidR="00647A4C" w:rsidRPr="0072204D" w:rsidRDefault="00647A4C" w:rsidP="00647A4C">
      <w:pPr>
        <w:rPr>
          <w:szCs w:val="21"/>
        </w:rPr>
      </w:pPr>
      <w:r w:rsidRPr="0072204D">
        <w:rPr>
          <w:szCs w:val="21"/>
        </w:rPr>
        <w:t xml:space="preserve">Berger, T.G., </w:t>
      </w:r>
      <w:proofErr w:type="spellStart"/>
      <w:r w:rsidRPr="0072204D">
        <w:rPr>
          <w:szCs w:val="21"/>
        </w:rPr>
        <w:t>Dieckmann</w:t>
      </w:r>
      <w:proofErr w:type="spellEnd"/>
      <w:r w:rsidRPr="0072204D">
        <w:rPr>
          <w:szCs w:val="21"/>
        </w:rPr>
        <w:t xml:space="preserve">, D., </w:t>
      </w:r>
      <w:proofErr w:type="spellStart"/>
      <w:r w:rsidRPr="0072204D">
        <w:rPr>
          <w:szCs w:val="21"/>
        </w:rPr>
        <w:t>Efferth</w:t>
      </w:r>
      <w:proofErr w:type="spellEnd"/>
      <w:r w:rsidRPr="0072204D">
        <w:rPr>
          <w:szCs w:val="21"/>
        </w:rPr>
        <w:t xml:space="preserve">, T., et al., 2005. Artesunate in the treatment of metastatic uveal melanoma—first experiences. </w:t>
      </w:r>
      <w:proofErr w:type="spellStart"/>
      <w:r w:rsidRPr="0072204D">
        <w:rPr>
          <w:szCs w:val="21"/>
        </w:rPr>
        <w:t>Oncol</w:t>
      </w:r>
      <w:proofErr w:type="spellEnd"/>
      <w:r w:rsidRPr="0072204D">
        <w:rPr>
          <w:szCs w:val="21"/>
        </w:rPr>
        <w:t>. Rep. 14 (6), 1599–1603.</w:t>
      </w:r>
    </w:p>
    <w:p w:rsidR="00647A4C" w:rsidRPr="0072204D" w:rsidRDefault="00647A4C" w:rsidP="00647A4C">
      <w:pPr>
        <w:rPr>
          <w:szCs w:val="21"/>
        </w:rPr>
      </w:pPr>
      <w:proofErr w:type="spellStart"/>
      <w:r w:rsidRPr="0072204D">
        <w:rPr>
          <w:szCs w:val="21"/>
        </w:rPr>
        <w:t>Betge</w:t>
      </w:r>
      <w:proofErr w:type="spellEnd"/>
      <w:r w:rsidRPr="0072204D">
        <w:rPr>
          <w:szCs w:val="21"/>
        </w:rPr>
        <w:t xml:space="preserve">, J., </w:t>
      </w:r>
      <w:proofErr w:type="spellStart"/>
      <w:r w:rsidRPr="0072204D">
        <w:rPr>
          <w:szCs w:val="21"/>
        </w:rPr>
        <w:t>Pollheimer</w:t>
      </w:r>
      <w:proofErr w:type="spellEnd"/>
      <w:r w:rsidRPr="0072204D">
        <w:rPr>
          <w:szCs w:val="21"/>
        </w:rPr>
        <w:t xml:space="preserve">, M.J., </w:t>
      </w:r>
      <w:proofErr w:type="spellStart"/>
      <w:r w:rsidRPr="0072204D">
        <w:rPr>
          <w:szCs w:val="21"/>
        </w:rPr>
        <w:t>Lindtner</w:t>
      </w:r>
      <w:proofErr w:type="spellEnd"/>
      <w:r w:rsidRPr="0072204D">
        <w:rPr>
          <w:szCs w:val="21"/>
        </w:rPr>
        <w:t>, R.A., et al., 2012. Intramural and extramural vascular invasion in colorectal cancer: prognostic significance and quality of pathology</w:t>
      </w:r>
    </w:p>
    <w:p w:rsidR="00647A4C" w:rsidRPr="0072204D" w:rsidRDefault="00647A4C" w:rsidP="00647A4C">
      <w:pPr>
        <w:rPr>
          <w:szCs w:val="21"/>
        </w:rPr>
      </w:pPr>
      <w:r w:rsidRPr="0072204D">
        <w:rPr>
          <w:szCs w:val="21"/>
        </w:rPr>
        <w:t>reporting. Cancer 118 (3), 628–638.</w:t>
      </w:r>
    </w:p>
    <w:p w:rsidR="00647A4C" w:rsidRPr="0072204D" w:rsidRDefault="00647A4C" w:rsidP="00647A4C">
      <w:pPr>
        <w:rPr>
          <w:szCs w:val="21"/>
        </w:rPr>
      </w:pPr>
      <w:proofErr w:type="spellStart"/>
      <w:r w:rsidRPr="0072204D">
        <w:rPr>
          <w:szCs w:val="21"/>
        </w:rPr>
        <w:t>Bethell</w:t>
      </w:r>
      <w:proofErr w:type="spellEnd"/>
      <w:r w:rsidRPr="0072204D">
        <w:rPr>
          <w:szCs w:val="21"/>
        </w:rPr>
        <w:t>, D., Se, Y., Lon, C., et al., 2010. Dose-dependent risk of neutropenia after 7-day</w:t>
      </w:r>
    </w:p>
    <w:p w:rsidR="00647A4C" w:rsidRPr="0072204D" w:rsidRDefault="00647A4C" w:rsidP="00647A4C">
      <w:pPr>
        <w:rPr>
          <w:szCs w:val="21"/>
        </w:rPr>
      </w:pPr>
      <w:r w:rsidRPr="0072204D">
        <w:rPr>
          <w:szCs w:val="21"/>
        </w:rPr>
        <w:t xml:space="preserve">courses of artesunate monotherapy in Cambodian patients with acute Plasmodium falciparum malaria. </w:t>
      </w:r>
      <w:proofErr w:type="spellStart"/>
      <w:r w:rsidRPr="0072204D">
        <w:rPr>
          <w:szCs w:val="21"/>
        </w:rPr>
        <w:t>Clin</w:t>
      </w:r>
      <w:proofErr w:type="spellEnd"/>
      <w:r w:rsidRPr="0072204D">
        <w:rPr>
          <w:szCs w:val="21"/>
        </w:rPr>
        <w:t>. Infect. Dis. 15, e105–e114.</w:t>
      </w:r>
    </w:p>
    <w:p w:rsidR="00647A4C" w:rsidRPr="0072204D" w:rsidRDefault="00647A4C" w:rsidP="00647A4C">
      <w:pPr>
        <w:rPr>
          <w:szCs w:val="21"/>
        </w:rPr>
      </w:pPr>
      <w:r w:rsidRPr="0072204D">
        <w:rPr>
          <w:szCs w:val="21"/>
        </w:rPr>
        <w:t xml:space="preserve">Breuer, E., </w:t>
      </w:r>
      <w:proofErr w:type="spellStart"/>
      <w:r w:rsidRPr="0072204D">
        <w:rPr>
          <w:szCs w:val="21"/>
        </w:rPr>
        <w:t>Efferth</w:t>
      </w:r>
      <w:proofErr w:type="spellEnd"/>
      <w:r w:rsidRPr="0072204D">
        <w:rPr>
          <w:szCs w:val="21"/>
        </w:rPr>
        <w:t>, T., 2014. Treatment of iron-loaded veterinary sarcoma by Artemisia</w:t>
      </w:r>
    </w:p>
    <w:p w:rsidR="00647A4C" w:rsidRPr="0072204D" w:rsidRDefault="00647A4C" w:rsidP="00647A4C">
      <w:pPr>
        <w:rPr>
          <w:szCs w:val="21"/>
        </w:rPr>
      </w:pPr>
      <w:r w:rsidRPr="0072204D">
        <w:rPr>
          <w:szCs w:val="21"/>
        </w:rPr>
        <w:t xml:space="preserve">annua. Nat. Prod. </w:t>
      </w:r>
      <w:proofErr w:type="spellStart"/>
      <w:r w:rsidRPr="0072204D">
        <w:rPr>
          <w:szCs w:val="21"/>
        </w:rPr>
        <w:t>Bioprospect</w:t>
      </w:r>
      <w:proofErr w:type="spellEnd"/>
      <w:r w:rsidRPr="0072204D">
        <w:rPr>
          <w:szCs w:val="21"/>
        </w:rPr>
        <w:t>. 4, 113–118.</w:t>
      </w:r>
    </w:p>
    <w:p w:rsidR="00647A4C" w:rsidRPr="0072204D" w:rsidRDefault="00647A4C" w:rsidP="00647A4C">
      <w:pPr>
        <w:rPr>
          <w:szCs w:val="21"/>
        </w:rPr>
      </w:pPr>
      <w:proofErr w:type="spellStart"/>
      <w:r w:rsidRPr="0072204D">
        <w:rPr>
          <w:szCs w:val="21"/>
        </w:rPr>
        <w:t>Efferth</w:t>
      </w:r>
      <w:proofErr w:type="spellEnd"/>
      <w:r w:rsidRPr="0072204D">
        <w:rPr>
          <w:szCs w:val="21"/>
        </w:rPr>
        <w:t xml:space="preserve">, T., Rucker, G., </w:t>
      </w:r>
      <w:proofErr w:type="spellStart"/>
      <w:r w:rsidRPr="0072204D">
        <w:rPr>
          <w:szCs w:val="21"/>
        </w:rPr>
        <w:t>Falkenberg</w:t>
      </w:r>
      <w:proofErr w:type="spellEnd"/>
      <w:r w:rsidRPr="0072204D">
        <w:rPr>
          <w:szCs w:val="21"/>
        </w:rPr>
        <w:t xml:space="preserve">, M., et al., 1996. Detection of apoptosis in KG-1a leukemic cells treated with investigational drugs. </w:t>
      </w:r>
      <w:proofErr w:type="spellStart"/>
      <w:r w:rsidRPr="0072204D">
        <w:rPr>
          <w:szCs w:val="21"/>
        </w:rPr>
        <w:t>Arzneimittelforschung</w:t>
      </w:r>
      <w:proofErr w:type="spellEnd"/>
      <w:r w:rsidRPr="0072204D">
        <w:rPr>
          <w:szCs w:val="21"/>
        </w:rPr>
        <w:t xml:space="preserve"> 46 (2), 196–200.</w:t>
      </w:r>
    </w:p>
    <w:p w:rsidR="00647A4C" w:rsidRPr="0072204D" w:rsidRDefault="00647A4C" w:rsidP="00647A4C">
      <w:pPr>
        <w:rPr>
          <w:szCs w:val="21"/>
        </w:rPr>
      </w:pPr>
      <w:proofErr w:type="spellStart"/>
      <w:r w:rsidRPr="0072204D">
        <w:rPr>
          <w:szCs w:val="21"/>
        </w:rPr>
        <w:t>Efferth</w:t>
      </w:r>
      <w:proofErr w:type="spellEnd"/>
      <w:r w:rsidRPr="0072204D">
        <w:rPr>
          <w:szCs w:val="21"/>
        </w:rPr>
        <w:t xml:space="preserve">, T., Dunstan, H., </w:t>
      </w:r>
      <w:proofErr w:type="spellStart"/>
      <w:r w:rsidRPr="0072204D">
        <w:rPr>
          <w:szCs w:val="21"/>
        </w:rPr>
        <w:t>Sauerbrey</w:t>
      </w:r>
      <w:proofErr w:type="spellEnd"/>
      <w:r w:rsidRPr="0072204D">
        <w:rPr>
          <w:szCs w:val="21"/>
        </w:rPr>
        <w:t xml:space="preserve">, A., </w:t>
      </w:r>
      <w:proofErr w:type="spellStart"/>
      <w:r w:rsidRPr="0072204D">
        <w:rPr>
          <w:szCs w:val="21"/>
        </w:rPr>
        <w:t>Miyachi</w:t>
      </w:r>
      <w:proofErr w:type="spellEnd"/>
      <w:r w:rsidRPr="0072204D">
        <w:rPr>
          <w:szCs w:val="21"/>
        </w:rPr>
        <w:t xml:space="preserve">, H., </w:t>
      </w:r>
      <w:proofErr w:type="spellStart"/>
      <w:r w:rsidRPr="0072204D">
        <w:rPr>
          <w:szCs w:val="21"/>
        </w:rPr>
        <w:t>Chitambar</w:t>
      </w:r>
      <w:proofErr w:type="spellEnd"/>
      <w:r w:rsidRPr="0072204D">
        <w:rPr>
          <w:szCs w:val="21"/>
        </w:rPr>
        <w:t xml:space="preserve">, C.R., 2001. The anti-malarial artesunate is also active against cancer. Int. J. </w:t>
      </w:r>
      <w:proofErr w:type="spellStart"/>
      <w:r w:rsidRPr="0072204D">
        <w:rPr>
          <w:szCs w:val="21"/>
        </w:rPr>
        <w:t>Oncol</w:t>
      </w:r>
      <w:proofErr w:type="spellEnd"/>
      <w:r w:rsidRPr="0072204D">
        <w:rPr>
          <w:szCs w:val="21"/>
        </w:rPr>
        <w:t>. 18 (4), 767–773.</w:t>
      </w:r>
    </w:p>
    <w:p w:rsidR="00647A4C" w:rsidRPr="0072204D" w:rsidRDefault="00647A4C" w:rsidP="00647A4C">
      <w:pPr>
        <w:rPr>
          <w:szCs w:val="21"/>
        </w:rPr>
      </w:pPr>
      <w:proofErr w:type="spellStart"/>
      <w:r w:rsidRPr="0072204D">
        <w:rPr>
          <w:szCs w:val="21"/>
        </w:rPr>
        <w:t>Efferth</w:t>
      </w:r>
      <w:proofErr w:type="spellEnd"/>
      <w:r w:rsidRPr="0072204D">
        <w:rPr>
          <w:szCs w:val="21"/>
        </w:rPr>
        <w:t xml:space="preserve">, T., </w:t>
      </w:r>
      <w:proofErr w:type="spellStart"/>
      <w:r w:rsidRPr="0072204D">
        <w:rPr>
          <w:szCs w:val="21"/>
        </w:rPr>
        <w:t>Sauerbrey</w:t>
      </w:r>
      <w:proofErr w:type="spellEnd"/>
      <w:r w:rsidRPr="0072204D">
        <w:rPr>
          <w:szCs w:val="21"/>
        </w:rPr>
        <w:t xml:space="preserve">, A., </w:t>
      </w:r>
      <w:proofErr w:type="spellStart"/>
      <w:r w:rsidRPr="0072204D">
        <w:rPr>
          <w:szCs w:val="21"/>
        </w:rPr>
        <w:t>Olbrich</w:t>
      </w:r>
      <w:proofErr w:type="spellEnd"/>
      <w:r w:rsidRPr="0072204D">
        <w:rPr>
          <w:szCs w:val="21"/>
        </w:rPr>
        <w:t xml:space="preserve">, A., et al., 2003. Molecular modes of action of artesunate in tumor cell lines. Mol. </w:t>
      </w:r>
      <w:proofErr w:type="spellStart"/>
      <w:r w:rsidRPr="0072204D">
        <w:rPr>
          <w:szCs w:val="21"/>
        </w:rPr>
        <w:t>Pharmacol</w:t>
      </w:r>
      <w:proofErr w:type="spellEnd"/>
      <w:r w:rsidRPr="0072204D">
        <w:rPr>
          <w:szCs w:val="21"/>
        </w:rPr>
        <w:t>. 64 (2), 382–394.</w:t>
      </w:r>
    </w:p>
    <w:p w:rsidR="00647A4C" w:rsidRPr="0072204D" w:rsidRDefault="00647A4C" w:rsidP="00647A4C">
      <w:pPr>
        <w:rPr>
          <w:szCs w:val="21"/>
        </w:rPr>
      </w:pPr>
      <w:proofErr w:type="spellStart"/>
      <w:r w:rsidRPr="0072204D">
        <w:rPr>
          <w:szCs w:val="21"/>
        </w:rPr>
        <w:t>Efferth</w:t>
      </w:r>
      <w:proofErr w:type="spellEnd"/>
      <w:r w:rsidRPr="0072204D">
        <w:rPr>
          <w:szCs w:val="21"/>
        </w:rPr>
        <w:t xml:space="preserve">, T., Ramirez, T., </w:t>
      </w:r>
      <w:proofErr w:type="spellStart"/>
      <w:r w:rsidRPr="0072204D">
        <w:rPr>
          <w:szCs w:val="21"/>
        </w:rPr>
        <w:t>Gebhart</w:t>
      </w:r>
      <w:proofErr w:type="spellEnd"/>
      <w:r w:rsidRPr="0072204D">
        <w:rPr>
          <w:szCs w:val="21"/>
        </w:rPr>
        <w:t xml:space="preserve">, E., </w:t>
      </w:r>
      <w:proofErr w:type="spellStart"/>
      <w:r w:rsidRPr="0072204D">
        <w:rPr>
          <w:szCs w:val="21"/>
        </w:rPr>
        <w:t>Halatsch</w:t>
      </w:r>
      <w:proofErr w:type="spellEnd"/>
      <w:r w:rsidRPr="0072204D">
        <w:rPr>
          <w:szCs w:val="21"/>
        </w:rPr>
        <w:t xml:space="preserve">, M.E., 2004. Combination treatment of glioblastoma </w:t>
      </w:r>
      <w:proofErr w:type="spellStart"/>
      <w:r w:rsidRPr="0072204D">
        <w:rPr>
          <w:szCs w:val="21"/>
        </w:rPr>
        <w:t>multiforme</w:t>
      </w:r>
      <w:proofErr w:type="spellEnd"/>
      <w:r w:rsidRPr="0072204D">
        <w:rPr>
          <w:szCs w:val="21"/>
        </w:rPr>
        <w:t xml:space="preserve"> cell lines with the anti-malarial artesunate and the epidermal</w:t>
      </w:r>
    </w:p>
    <w:p w:rsidR="00647A4C" w:rsidRPr="0072204D" w:rsidRDefault="00647A4C" w:rsidP="00647A4C">
      <w:pPr>
        <w:rPr>
          <w:szCs w:val="21"/>
        </w:rPr>
      </w:pPr>
      <w:r w:rsidRPr="0072204D">
        <w:rPr>
          <w:szCs w:val="21"/>
        </w:rPr>
        <w:t xml:space="preserve">growth factor receptor tyrosine kinase inhibitor OSI-774. </w:t>
      </w:r>
      <w:proofErr w:type="spellStart"/>
      <w:r w:rsidRPr="0072204D">
        <w:rPr>
          <w:szCs w:val="21"/>
        </w:rPr>
        <w:t>Biochem</w:t>
      </w:r>
      <w:proofErr w:type="spellEnd"/>
      <w:r w:rsidRPr="0072204D">
        <w:rPr>
          <w:szCs w:val="21"/>
        </w:rPr>
        <w:t xml:space="preserve">. </w:t>
      </w:r>
      <w:proofErr w:type="spellStart"/>
      <w:r w:rsidRPr="0072204D">
        <w:rPr>
          <w:szCs w:val="21"/>
        </w:rPr>
        <w:t>Pharmacol</w:t>
      </w:r>
      <w:proofErr w:type="spellEnd"/>
      <w:r w:rsidRPr="0072204D">
        <w:rPr>
          <w:szCs w:val="21"/>
        </w:rPr>
        <w:t>. 67 (9), 1689–1700.</w:t>
      </w:r>
    </w:p>
    <w:p w:rsidR="00647A4C" w:rsidRPr="0072204D" w:rsidRDefault="00647A4C" w:rsidP="00647A4C">
      <w:pPr>
        <w:rPr>
          <w:szCs w:val="21"/>
        </w:rPr>
      </w:pPr>
      <w:proofErr w:type="spellStart"/>
      <w:r w:rsidRPr="0072204D">
        <w:rPr>
          <w:szCs w:val="21"/>
        </w:rPr>
        <w:t>Efferth</w:t>
      </w:r>
      <w:proofErr w:type="spellEnd"/>
      <w:r w:rsidRPr="0072204D">
        <w:rPr>
          <w:szCs w:val="21"/>
        </w:rPr>
        <w:t xml:space="preserve">, T., </w:t>
      </w:r>
      <w:proofErr w:type="spellStart"/>
      <w:r w:rsidRPr="0072204D">
        <w:rPr>
          <w:szCs w:val="21"/>
        </w:rPr>
        <w:t>Giaisi</w:t>
      </w:r>
      <w:proofErr w:type="spellEnd"/>
      <w:r w:rsidRPr="0072204D">
        <w:rPr>
          <w:szCs w:val="21"/>
        </w:rPr>
        <w:t xml:space="preserve">, M., </w:t>
      </w:r>
      <w:proofErr w:type="spellStart"/>
      <w:r w:rsidRPr="0072204D">
        <w:rPr>
          <w:szCs w:val="21"/>
        </w:rPr>
        <w:t>Merling</w:t>
      </w:r>
      <w:proofErr w:type="spellEnd"/>
      <w:r w:rsidRPr="0072204D">
        <w:rPr>
          <w:szCs w:val="21"/>
        </w:rPr>
        <w:t xml:space="preserve">, A., </w:t>
      </w:r>
      <w:proofErr w:type="spellStart"/>
      <w:r w:rsidRPr="0072204D">
        <w:rPr>
          <w:szCs w:val="21"/>
        </w:rPr>
        <w:t>Krammer</w:t>
      </w:r>
      <w:proofErr w:type="spellEnd"/>
      <w:r w:rsidRPr="0072204D">
        <w:rPr>
          <w:szCs w:val="21"/>
        </w:rPr>
        <w:t xml:space="preserve">, P.H., Li-Weber, M., 2007. Artesunate induces ROS-mediated apoptosis in doxorubicin-resistant T leukemia cells. </w:t>
      </w:r>
      <w:proofErr w:type="spellStart"/>
      <w:r w:rsidRPr="0072204D">
        <w:rPr>
          <w:szCs w:val="21"/>
        </w:rPr>
        <w:t>PLoS</w:t>
      </w:r>
      <w:proofErr w:type="spellEnd"/>
      <w:r w:rsidRPr="0072204D">
        <w:rPr>
          <w:szCs w:val="21"/>
        </w:rPr>
        <w:t xml:space="preserve"> One 2 (8), e693.</w:t>
      </w:r>
    </w:p>
    <w:p w:rsidR="00647A4C" w:rsidRPr="0072204D" w:rsidRDefault="00647A4C" w:rsidP="00647A4C">
      <w:pPr>
        <w:rPr>
          <w:szCs w:val="21"/>
        </w:rPr>
      </w:pPr>
      <w:r w:rsidRPr="0072204D">
        <w:rPr>
          <w:szCs w:val="21"/>
        </w:rPr>
        <w:t xml:space="preserve">Ericsson, T., Blank, A., von </w:t>
      </w:r>
      <w:proofErr w:type="spellStart"/>
      <w:r w:rsidRPr="0072204D">
        <w:rPr>
          <w:szCs w:val="21"/>
        </w:rPr>
        <w:t>Hagens</w:t>
      </w:r>
      <w:proofErr w:type="spellEnd"/>
      <w:r w:rsidRPr="0072204D">
        <w:rPr>
          <w:szCs w:val="21"/>
        </w:rPr>
        <w:t xml:space="preserve">, C., Ashton, M., </w:t>
      </w:r>
      <w:proofErr w:type="spellStart"/>
      <w:r w:rsidRPr="0072204D">
        <w:rPr>
          <w:szCs w:val="21"/>
        </w:rPr>
        <w:t>Abelo</w:t>
      </w:r>
      <w:proofErr w:type="spellEnd"/>
      <w:r w:rsidRPr="0072204D">
        <w:rPr>
          <w:szCs w:val="21"/>
        </w:rPr>
        <w:t xml:space="preserve">, A., 2014. Population </w:t>
      </w:r>
      <w:r w:rsidRPr="0072204D">
        <w:rPr>
          <w:szCs w:val="21"/>
        </w:rPr>
        <w:lastRenderedPageBreak/>
        <w:t xml:space="preserve">pharmacokinetics of artesunate and </w:t>
      </w:r>
      <w:proofErr w:type="spellStart"/>
      <w:r w:rsidRPr="0072204D">
        <w:rPr>
          <w:szCs w:val="21"/>
        </w:rPr>
        <w:t>dihydroartemisinin</w:t>
      </w:r>
      <w:proofErr w:type="spellEnd"/>
      <w:r w:rsidRPr="0072204D">
        <w:rPr>
          <w:szCs w:val="21"/>
        </w:rPr>
        <w:t xml:space="preserve"> during long-term oral administration of</w:t>
      </w:r>
    </w:p>
    <w:p w:rsidR="00647A4C" w:rsidRPr="0072204D" w:rsidRDefault="00647A4C" w:rsidP="00647A4C">
      <w:pPr>
        <w:rPr>
          <w:szCs w:val="21"/>
        </w:rPr>
      </w:pPr>
      <w:r w:rsidRPr="0072204D">
        <w:rPr>
          <w:szCs w:val="21"/>
        </w:rPr>
        <w:t xml:space="preserve">artesunate to patients with metastatic breast cancer. Eur. J. </w:t>
      </w:r>
      <w:proofErr w:type="spellStart"/>
      <w:r w:rsidRPr="0072204D">
        <w:rPr>
          <w:szCs w:val="21"/>
        </w:rPr>
        <w:t>Clin</w:t>
      </w:r>
      <w:proofErr w:type="spellEnd"/>
      <w:r w:rsidRPr="0072204D">
        <w:rPr>
          <w:szCs w:val="21"/>
        </w:rPr>
        <w:t xml:space="preserve">. </w:t>
      </w:r>
      <w:proofErr w:type="spellStart"/>
      <w:r w:rsidRPr="0072204D">
        <w:rPr>
          <w:szCs w:val="21"/>
        </w:rPr>
        <w:t>Pharmacol</w:t>
      </w:r>
      <w:proofErr w:type="spellEnd"/>
      <w:r w:rsidRPr="0072204D">
        <w:rPr>
          <w:szCs w:val="21"/>
        </w:rPr>
        <w:t>. 70, 1453–1463.</w:t>
      </w:r>
    </w:p>
    <w:p w:rsidR="00647A4C" w:rsidRPr="0072204D" w:rsidRDefault="00647A4C" w:rsidP="00647A4C">
      <w:pPr>
        <w:rPr>
          <w:szCs w:val="21"/>
        </w:rPr>
      </w:pPr>
      <w:proofErr w:type="spellStart"/>
      <w:r w:rsidRPr="0072204D">
        <w:rPr>
          <w:szCs w:val="21"/>
        </w:rPr>
        <w:t>Ferlay</w:t>
      </w:r>
      <w:proofErr w:type="spellEnd"/>
      <w:r w:rsidRPr="0072204D">
        <w:rPr>
          <w:szCs w:val="21"/>
        </w:rPr>
        <w:t xml:space="preserve">, J., </w:t>
      </w:r>
      <w:proofErr w:type="spellStart"/>
      <w:r w:rsidRPr="0072204D">
        <w:rPr>
          <w:szCs w:val="21"/>
        </w:rPr>
        <w:t>Soerjomataram</w:t>
      </w:r>
      <w:proofErr w:type="spellEnd"/>
      <w:r w:rsidRPr="0072204D">
        <w:rPr>
          <w:szCs w:val="21"/>
        </w:rPr>
        <w:t xml:space="preserve">, I., </w:t>
      </w:r>
      <w:proofErr w:type="spellStart"/>
      <w:r w:rsidRPr="0072204D">
        <w:rPr>
          <w:szCs w:val="21"/>
        </w:rPr>
        <w:t>Ervik,M</w:t>
      </w:r>
      <w:proofErr w:type="spellEnd"/>
      <w:r w:rsidRPr="0072204D">
        <w:rPr>
          <w:szCs w:val="21"/>
        </w:rPr>
        <w:t xml:space="preserve">., et al., 2012. GLOBOCAN 2012 v1.0, Cancer Incidence and Mortality Worldwide: IARC </w:t>
      </w:r>
      <w:proofErr w:type="spellStart"/>
      <w:r w:rsidRPr="0072204D">
        <w:rPr>
          <w:szCs w:val="21"/>
        </w:rPr>
        <w:t>CancerBase</w:t>
      </w:r>
      <w:proofErr w:type="spellEnd"/>
      <w:r w:rsidRPr="0072204D">
        <w:rPr>
          <w:szCs w:val="21"/>
        </w:rPr>
        <w:t xml:space="preserve"> No. 11 [Internet], (accessed 11 July 2014).</w:t>
      </w:r>
    </w:p>
    <w:p w:rsidR="00647A4C" w:rsidRPr="0072204D" w:rsidRDefault="00647A4C" w:rsidP="00647A4C">
      <w:pPr>
        <w:rPr>
          <w:szCs w:val="21"/>
        </w:rPr>
      </w:pPr>
      <w:proofErr w:type="spellStart"/>
      <w:r w:rsidRPr="0072204D">
        <w:rPr>
          <w:szCs w:val="21"/>
        </w:rPr>
        <w:t>Fiandalo,M.V</w:t>
      </w:r>
      <w:proofErr w:type="spellEnd"/>
      <w:r w:rsidRPr="0072204D">
        <w:rPr>
          <w:szCs w:val="21"/>
        </w:rPr>
        <w:t xml:space="preserve">., </w:t>
      </w:r>
      <w:proofErr w:type="spellStart"/>
      <w:r w:rsidRPr="0072204D">
        <w:rPr>
          <w:szCs w:val="21"/>
        </w:rPr>
        <w:t>Kyprianou</w:t>
      </w:r>
      <w:proofErr w:type="spellEnd"/>
      <w:r w:rsidRPr="0072204D">
        <w:rPr>
          <w:szCs w:val="21"/>
        </w:rPr>
        <w:t xml:space="preserve">, N., 2012. Caspase control: protagonists of cancer cell apoptosis. Exp. </w:t>
      </w:r>
      <w:proofErr w:type="spellStart"/>
      <w:r w:rsidRPr="0072204D">
        <w:rPr>
          <w:szCs w:val="21"/>
        </w:rPr>
        <w:t>Oncol</w:t>
      </w:r>
      <w:proofErr w:type="spellEnd"/>
      <w:r w:rsidRPr="0072204D">
        <w:rPr>
          <w:szCs w:val="21"/>
        </w:rPr>
        <w:t>. 34 (3), 165–175.</w:t>
      </w:r>
    </w:p>
    <w:p w:rsidR="00647A4C" w:rsidRPr="0072204D" w:rsidRDefault="00647A4C" w:rsidP="00647A4C">
      <w:pPr>
        <w:rPr>
          <w:szCs w:val="21"/>
        </w:rPr>
      </w:pPr>
      <w:proofErr w:type="spellStart"/>
      <w:r w:rsidRPr="0072204D">
        <w:rPr>
          <w:szCs w:val="21"/>
        </w:rPr>
        <w:t>Ganapathi</w:t>
      </w:r>
      <w:proofErr w:type="spellEnd"/>
      <w:r w:rsidRPr="0072204D">
        <w:rPr>
          <w:szCs w:val="21"/>
        </w:rPr>
        <w:t xml:space="preserve">, S., Kumar, D., </w:t>
      </w:r>
      <w:proofErr w:type="spellStart"/>
      <w:r w:rsidRPr="0072204D">
        <w:rPr>
          <w:szCs w:val="21"/>
        </w:rPr>
        <w:t>Katsoulas</w:t>
      </w:r>
      <w:proofErr w:type="spellEnd"/>
      <w:r w:rsidRPr="0072204D">
        <w:rPr>
          <w:szCs w:val="21"/>
        </w:rPr>
        <w:t>, N., et al., 2011. Colorectal cancer in the young: trends, characteristics and outcome. Int. J. Color. Dis. 26 (7), 927–934.</w:t>
      </w:r>
    </w:p>
    <w:p w:rsidR="00647A4C" w:rsidRPr="0072204D" w:rsidRDefault="00647A4C" w:rsidP="00647A4C">
      <w:pPr>
        <w:rPr>
          <w:szCs w:val="21"/>
        </w:rPr>
      </w:pPr>
      <w:r w:rsidRPr="0072204D">
        <w:rPr>
          <w:szCs w:val="21"/>
        </w:rPr>
        <w:t xml:space="preserve">Gomes, M.F., </w:t>
      </w:r>
      <w:proofErr w:type="spellStart"/>
      <w:r w:rsidRPr="0072204D">
        <w:rPr>
          <w:szCs w:val="21"/>
        </w:rPr>
        <w:t>Faiz,M.A</w:t>
      </w:r>
      <w:proofErr w:type="spellEnd"/>
      <w:r w:rsidRPr="0072204D">
        <w:rPr>
          <w:szCs w:val="21"/>
        </w:rPr>
        <w:t xml:space="preserve">., </w:t>
      </w:r>
      <w:proofErr w:type="spellStart"/>
      <w:r w:rsidRPr="0072204D">
        <w:rPr>
          <w:szCs w:val="21"/>
        </w:rPr>
        <w:t>Gyapong</w:t>
      </w:r>
      <w:proofErr w:type="spellEnd"/>
      <w:r w:rsidRPr="0072204D">
        <w:rPr>
          <w:szCs w:val="21"/>
        </w:rPr>
        <w:t>, J.O., et al., 2009. Pre-referral rectal artesunate to prevent death and disability in severe malaria: a placebo-controlled trial. Lancet 373 (9663), 557–566.</w:t>
      </w:r>
    </w:p>
    <w:p w:rsidR="00647A4C" w:rsidRPr="0072204D" w:rsidRDefault="00647A4C" w:rsidP="00647A4C">
      <w:pPr>
        <w:rPr>
          <w:szCs w:val="21"/>
        </w:rPr>
      </w:pPr>
      <w:r w:rsidRPr="0072204D">
        <w:rPr>
          <w:szCs w:val="21"/>
        </w:rPr>
        <w:t xml:space="preserve">Hien, T.T., Arnold, K., </w:t>
      </w:r>
      <w:proofErr w:type="spellStart"/>
      <w:r w:rsidRPr="0072204D">
        <w:rPr>
          <w:szCs w:val="21"/>
        </w:rPr>
        <w:t>Vinh</w:t>
      </w:r>
      <w:proofErr w:type="spellEnd"/>
      <w:r w:rsidRPr="0072204D">
        <w:rPr>
          <w:szCs w:val="21"/>
        </w:rPr>
        <w:t xml:space="preserve">, H., et al., 1992. Comparison of artemisinin suppositories with intravenous artesunate and intravenous quinine in the treatment of </w:t>
      </w:r>
      <w:proofErr w:type="spellStart"/>
      <w:r w:rsidRPr="0072204D">
        <w:rPr>
          <w:szCs w:val="21"/>
        </w:rPr>
        <w:t>cerebralmalaria</w:t>
      </w:r>
      <w:proofErr w:type="spellEnd"/>
      <w:r w:rsidRPr="0072204D">
        <w:rPr>
          <w:szCs w:val="21"/>
        </w:rPr>
        <w:t xml:space="preserve">. Trans. R. Soc. Trop. Med. </w:t>
      </w:r>
      <w:proofErr w:type="spellStart"/>
      <w:r w:rsidRPr="0072204D">
        <w:rPr>
          <w:szCs w:val="21"/>
        </w:rPr>
        <w:t>Hyg</w:t>
      </w:r>
      <w:proofErr w:type="spellEnd"/>
      <w:r w:rsidRPr="0072204D">
        <w:rPr>
          <w:szCs w:val="21"/>
        </w:rPr>
        <w:t>. 86, 582–583.</w:t>
      </w:r>
    </w:p>
    <w:p w:rsidR="00647A4C" w:rsidRPr="0072204D" w:rsidRDefault="00647A4C" w:rsidP="00647A4C">
      <w:pPr>
        <w:rPr>
          <w:szCs w:val="21"/>
        </w:rPr>
      </w:pPr>
      <w:r w:rsidRPr="0072204D">
        <w:rPr>
          <w:szCs w:val="21"/>
        </w:rPr>
        <w:t xml:space="preserve">Hien, T.T., Arnold, K., Hung, N.G., et al., 1994. Single dose artemisinin–mefloquine treatment for acute uncomplicated malaria. Trans. R. Soc. Trop. Med. </w:t>
      </w:r>
      <w:proofErr w:type="spellStart"/>
      <w:r w:rsidRPr="0072204D">
        <w:rPr>
          <w:szCs w:val="21"/>
        </w:rPr>
        <w:t>Hyg</w:t>
      </w:r>
      <w:proofErr w:type="spellEnd"/>
      <w:r w:rsidRPr="0072204D">
        <w:rPr>
          <w:szCs w:val="21"/>
        </w:rPr>
        <w:t>. 88, 688–691.</w:t>
      </w:r>
    </w:p>
    <w:p w:rsidR="00647A4C" w:rsidRPr="0072204D" w:rsidRDefault="00647A4C" w:rsidP="00647A4C">
      <w:pPr>
        <w:rPr>
          <w:szCs w:val="21"/>
        </w:rPr>
      </w:pPr>
      <w:proofErr w:type="spellStart"/>
      <w:r w:rsidRPr="0072204D">
        <w:rPr>
          <w:szCs w:val="21"/>
        </w:rPr>
        <w:t>Ikenaga</w:t>
      </w:r>
      <w:proofErr w:type="spellEnd"/>
      <w:r w:rsidRPr="0072204D">
        <w:rPr>
          <w:szCs w:val="21"/>
        </w:rPr>
        <w:t xml:space="preserve">, M., Takano, Y., </w:t>
      </w:r>
      <w:proofErr w:type="spellStart"/>
      <w:r w:rsidRPr="0072204D">
        <w:rPr>
          <w:szCs w:val="21"/>
        </w:rPr>
        <w:t>Saegusa,M</w:t>
      </w:r>
      <w:proofErr w:type="spellEnd"/>
      <w:r w:rsidRPr="0072204D">
        <w:rPr>
          <w:szCs w:val="21"/>
        </w:rPr>
        <w:t xml:space="preserve">., et al., 1996. Apoptosis of colon cancers assessed by in situ DNA nick end-labeling method. </w:t>
      </w:r>
      <w:proofErr w:type="spellStart"/>
      <w:r w:rsidRPr="0072204D">
        <w:rPr>
          <w:szCs w:val="21"/>
        </w:rPr>
        <w:t>Pathol</w:t>
      </w:r>
      <w:proofErr w:type="spellEnd"/>
      <w:r w:rsidRPr="0072204D">
        <w:rPr>
          <w:szCs w:val="21"/>
        </w:rPr>
        <w:t>. Int. 46 (1), 33–37.</w:t>
      </w:r>
    </w:p>
    <w:p w:rsidR="00647A4C" w:rsidRPr="0072204D" w:rsidRDefault="00647A4C" w:rsidP="00647A4C">
      <w:pPr>
        <w:rPr>
          <w:szCs w:val="21"/>
        </w:rPr>
      </w:pPr>
      <w:r w:rsidRPr="0072204D">
        <w:rPr>
          <w:szCs w:val="21"/>
        </w:rPr>
        <w:t xml:space="preserve">Jansen, F.H., </w:t>
      </w:r>
      <w:proofErr w:type="spellStart"/>
      <w:r w:rsidRPr="0072204D">
        <w:rPr>
          <w:szCs w:val="21"/>
        </w:rPr>
        <w:t>Adoubi</w:t>
      </w:r>
      <w:proofErr w:type="spellEnd"/>
      <w:r w:rsidRPr="0072204D">
        <w:rPr>
          <w:szCs w:val="21"/>
        </w:rPr>
        <w:t xml:space="preserve">, I., </w:t>
      </w:r>
      <w:proofErr w:type="spellStart"/>
      <w:r w:rsidRPr="0072204D">
        <w:rPr>
          <w:szCs w:val="21"/>
        </w:rPr>
        <w:t>Comoe</w:t>
      </w:r>
      <w:proofErr w:type="spellEnd"/>
      <w:r w:rsidRPr="0072204D">
        <w:rPr>
          <w:szCs w:val="21"/>
        </w:rPr>
        <w:t xml:space="preserve">, J.C., et al., 2011. First study of oral </w:t>
      </w:r>
      <w:proofErr w:type="spellStart"/>
      <w:r w:rsidRPr="0072204D">
        <w:rPr>
          <w:szCs w:val="21"/>
        </w:rPr>
        <w:t>artenimol</w:t>
      </w:r>
      <w:proofErr w:type="spellEnd"/>
      <w:r w:rsidRPr="0072204D">
        <w:rPr>
          <w:szCs w:val="21"/>
        </w:rPr>
        <w:t>-R in advanced cervical cancer: clinical benefit, tolerability and tumor markers. Anticancer Res. 31 (12), 4417–4422.</w:t>
      </w:r>
    </w:p>
    <w:p w:rsidR="00647A4C" w:rsidRPr="0072204D" w:rsidRDefault="00647A4C" w:rsidP="00647A4C">
      <w:pPr>
        <w:rPr>
          <w:szCs w:val="21"/>
        </w:rPr>
      </w:pPr>
      <w:r w:rsidRPr="0072204D">
        <w:rPr>
          <w:szCs w:val="21"/>
        </w:rPr>
        <w:t xml:space="preserve">Jiang, J.B., Li, G.Q., </w:t>
      </w:r>
      <w:proofErr w:type="spellStart"/>
      <w:r w:rsidRPr="0072204D">
        <w:rPr>
          <w:szCs w:val="21"/>
        </w:rPr>
        <w:t>Guo</w:t>
      </w:r>
      <w:proofErr w:type="spellEnd"/>
      <w:r w:rsidRPr="0072204D">
        <w:rPr>
          <w:szCs w:val="21"/>
        </w:rPr>
        <w:t xml:space="preserve">, X.B., Kong, Y.C., Arnold, K., 1982. Antimalarial activity of mefloquine and </w:t>
      </w:r>
      <w:proofErr w:type="spellStart"/>
      <w:r w:rsidRPr="0072204D">
        <w:rPr>
          <w:szCs w:val="21"/>
        </w:rPr>
        <w:t>qinghaosu</w:t>
      </w:r>
      <w:proofErr w:type="spellEnd"/>
      <w:r w:rsidRPr="0072204D">
        <w:rPr>
          <w:szCs w:val="21"/>
        </w:rPr>
        <w:t>. Lancet ii, 285–288.</w:t>
      </w:r>
    </w:p>
    <w:p w:rsidR="00647A4C" w:rsidRPr="0072204D" w:rsidRDefault="00647A4C" w:rsidP="00647A4C">
      <w:pPr>
        <w:rPr>
          <w:szCs w:val="21"/>
        </w:rPr>
      </w:pPr>
      <w:proofErr w:type="spellStart"/>
      <w:r w:rsidRPr="0072204D">
        <w:rPr>
          <w:szCs w:val="21"/>
        </w:rPr>
        <w:t>Konkimalla</w:t>
      </w:r>
      <w:proofErr w:type="spellEnd"/>
      <w:r w:rsidRPr="0072204D">
        <w:rPr>
          <w:szCs w:val="21"/>
        </w:rPr>
        <w:t xml:space="preserve">, V.B., </w:t>
      </w:r>
      <w:proofErr w:type="spellStart"/>
      <w:r w:rsidRPr="0072204D">
        <w:rPr>
          <w:szCs w:val="21"/>
        </w:rPr>
        <w:t>Efferth</w:t>
      </w:r>
      <w:proofErr w:type="spellEnd"/>
      <w:r w:rsidRPr="0072204D">
        <w:rPr>
          <w:szCs w:val="21"/>
        </w:rPr>
        <w:t xml:space="preserve">, T., 2010. Inhibition of epidermal growth factor receptor overexpressing cancer cells by the </w:t>
      </w:r>
      <w:proofErr w:type="spellStart"/>
      <w:r w:rsidRPr="0072204D">
        <w:rPr>
          <w:szCs w:val="21"/>
        </w:rPr>
        <w:t>aphorphine</w:t>
      </w:r>
      <w:proofErr w:type="spellEnd"/>
      <w:r w:rsidRPr="0072204D">
        <w:rPr>
          <w:szCs w:val="21"/>
        </w:rPr>
        <w:t xml:space="preserve">-type </w:t>
      </w:r>
      <w:proofErr w:type="spellStart"/>
      <w:r w:rsidRPr="0072204D">
        <w:rPr>
          <w:szCs w:val="21"/>
        </w:rPr>
        <w:t>isoquinoline</w:t>
      </w:r>
      <w:proofErr w:type="spellEnd"/>
      <w:r w:rsidRPr="0072204D">
        <w:rPr>
          <w:szCs w:val="21"/>
        </w:rPr>
        <w:t xml:space="preserve"> alkaloid, </w:t>
      </w:r>
      <w:proofErr w:type="spellStart"/>
      <w:r w:rsidRPr="0072204D">
        <w:rPr>
          <w:szCs w:val="21"/>
        </w:rPr>
        <w:t>dicentrine</w:t>
      </w:r>
      <w:proofErr w:type="spellEnd"/>
      <w:r w:rsidRPr="0072204D">
        <w:rPr>
          <w:szCs w:val="21"/>
        </w:rPr>
        <w:t xml:space="preserve">. </w:t>
      </w:r>
      <w:proofErr w:type="spellStart"/>
      <w:r w:rsidRPr="0072204D">
        <w:rPr>
          <w:szCs w:val="21"/>
        </w:rPr>
        <w:t>Biochem</w:t>
      </w:r>
      <w:proofErr w:type="spellEnd"/>
      <w:r w:rsidRPr="0072204D">
        <w:rPr>
          <w:szCs w:val="21"/>
        </w:rPr>
        <w:t xml:space="preserve">. </w:t>
      </w:r>
      <w:proofErr w:type="spellStart"/>
      <w:r w:rsidRPr="0072204D">
        <w:rPr>
          <w:szCs w:val="21"/>
        </w:rPr>
        <w:t>Pharmacol</w:t>
      </w:r>
      <w:proofErr w:type="spellEnd"/>
      <w:r w:rsidRPr="0072204D">
        <w:rPr>
          <w:szCs w:val="21"/>
        </w:rPr>
        <w:t>. 79 (8), 1092–1099.</w:t>
      </w:r>
    </w:p>
    <w:p w:rsidR="00647A4C" w:rsidRPr="0072204D" w:rsidRDefault="00647A4C" w:rsidP="00647A4C">
      <w:pPr>
        <w:rPr>
          <w:szCs w:val="21"/>
        </w:rPr>
      </w:pPr>
      <w:proofErr w:type="spellStart"/>
      <w:r w:rsidRPr="0072204D">
        <w:rPr>
          <w:szCs w:val="21"/>
        </w:rPr>
        <w:t>Konkimalla</w:t>
      </w:r>
      <w:proofErr w:type="spellEnd"/>
      <w:r w:rsidRPr="0072204D">
        <w:rPr>
          <w:szCs w:val="21"/>
        </w:rPr>
        <w:t xml:space="preserve">, V.B., </w:t>
      </w:r>
      <w:proofErr w:type="spellStart"/>
      <w:r w:rsidRPr="0072204D">
        <w:rPr>
          <w:szCs w:val="21"/>
        </w:rPr>
        <w:t>McCubrey</w:t>
      </w:r>
      <w:proofErr w:type="spellEnd"/>
      <w:r w:rsidRPr="0072204D">
        <w:rPr>
          <w:szCs w:val="21"/>
        </w:rPr>
        <w:t xml:space="preserve">, J.A., </w:t>
      </w:r>
      <w:proofErr w:type="spellStart"/>
      <w:r w:rsidRPr="0072204D">
        <w:rPr>
          <w:szCs w:val="21"/>
        </w:rPr>
        <w:t>Efferth</w:t>
      </w:r>
      <w:proofErr w:type="spellEnd"/>
      <w:r w:rsidRPr="0072204D">
        <w:rPr>
          <w:szCs w:val="21"/>
        </w:rPr>
        <w:t xml:space="preserve">, T., 2009. The role of </w:t>
      </w:r>
      <w:proofErr w:type="spellStart"/>
      <w:r w:rsidRPr="0072204D">
        <w:rPr>
          <w:szCs w:val="21"/>
        </w:rPr>
        <w:t>downstreamsignaling</w:t>
      </w:r>
      <w:proofErr w:type="spellEnd"/>
      <w:r w:rsidRPr="0072204D">
        <w:rPr>
          <w:szCs w:val="21"/>
        </w:rPr>
        <w:t xml:space="preserve"> pathways of the epidermal growth factor receptor for </w:t>
      </w:r>
      <w:proofErr w:type="spellStart"/>
      <w:r w:rsidRPr="0072204D">
        <w:rPr>
          <w:szCs w:val="21"/>
        </w:rPr>
        <w:t>artesunate's</w:t>
      </w:r>
      <w:proofErr w:type="spellEnd"/>
      <w:r w:rsidRPr="0072204D">
        <w:rPr>
          <w:szCs w:val="21"/>
        </w:rPr>
        <w:t xml:space="preserve"> activity in cancer cells. </w:t>
      </w:r>
      <w:proofErr w:type="spellStart"/>
      <w:r w:rsidRPr="0072204D">
        <w:rPr>
          <w:szCs w:val="21"/>
        </w:rPr>
        <w:t>Curr</w:t>
      </w:r>
      <w:proofErr w:type="spellEnd"/>
      <w:r w:rsidRPr="0072204D">
        <w:rPr>
          <w:szCs w:val="21"/>
        </w:rPr>
        <w:t>. Cancer Drug Targets 9 (1), 72–80.</w:t>
      </w:r>
    </w:p>
    <w:p w:rsidR="00647A4C" w:rsidRPr="0072204D" w:rsidRDefault="00647A4C" w:rsidP="00647A4C">
      <w:pPr>
        <w:rPr>
          <w:szCs w:val="21"/>
        </w:rPr>
      </w:pPr>
      <w:proofErr w:type="spellStart"/>
      <w:r w:rsidRPr="0072204D">
        <w:rPr>
          <w:szCs w:val="21"/>
        </w:rPr>
        <w:t>Kremsner</w:t>
      </w:r>
      <w:proofErr w:type="spellEnd"/>
      <w:r w:rsidRPr="0072204D">
        <w:rPr>
          <w:szCs w:val="21"/>
        </w:rPr>
        <w:t>, P.G., Krishna, S., 2004. Antimalarial combinations. Lancet 364, 285–294.</w:t>
      </w:r>
    </w:p>
    <w:p w:rsidR="00647A4C" w:rsidRPr="0072204D" w:rsidRDefault="00647A4C" w:rsidP="00647A4C">
      <w:pPr>
        <w:rPr>
          <w:szCs w:val="21"/>
        </w:rPr>
      </w:pPr>
      <w:proofErr w:type="spellStart"/>
      <w:r w:rsidRPr="0072204D">
        <w:rPr>
          <w:szCs w:val="21"/>
        </w:rPr>
        <w:t>Kremsner</w:t>
      </w:r>
      <w:proofErr w:type="spellEnd"/>
      <w:r w:rsidRPr="0072204D">
        <w:rPr>
          <w:szCs w:val="21"/>
        </w:rPr>
        <w:t xml:space="preserve">, P.G., Taylor, T., </w:t>
      </w:r>
      <w:proofErr w:type="spellStart"/>
      <w:r w:rsidRPr="0072204D">
        <w:rPr>
          <w:szCs w:val="21"/>
        </w:rPr>
        <w:t>Issifou</w:t>
      </w:r>
      <w:proofErr w:type="spellEnd"/>
      <w:r w:rsidRPr="0072204D">
        <w:rPr>
          <w:szCs w:val="21"/>
        </w:rPr>
        <w:t>, S., et al., 2012. A simplified intravenous artesunate regimen for severe malaria. J. Infect. Dis. 205 (2), 312–319.</w:t>
      </w:r>
    </w:p>
    <w:p w:rsidR="00647A4C" w:rsidRPr="0072204D" w:rsidRDefault="00647A4C" w:rsidP="00647A4C">
      <w:pPr>
        <w:rPr>
          <w:szCs w:val="21"/>
        </w:rPr>
      </w:pPr>
      <w:r w:rsidRPr="0072204D">
        <w:rPr>
          <w:szCs w:val="21"/>
        </w:rPr>
        <w:t xml:space="preserve">Krishna, S., Bustamante, L., Haynes, R.K., </w:t>
      </w:r>
      <w:proofErr w:type="spellStart"/>
      <w:r w:rsidRPr="0072204D">
        <w:rPr>
          <w:szCs w:val="21"/>
        </w:rPr>
        <w:t>Staines</w:t>
      </w:r>
      <w:proofErr w:type="spellEnd"/>
      <w:r w:rsidRPr="0072204D">
        <w:rPr>
          <w:szCs w:val="21"/>
        </w:rPr>
        <w:t xml:space="preserve">, H.M., 2008. Artemisinins: their </w:t>
      </w:r>
      <w:r w:rsidRPr="0072204D">
        <w:rPr>
          <w:szCs w:val="21"/>
        </w:rPr>
        <w:lastRenderedPageBreak/>
        <w:t xml:space="preserve">growing importance in medicine. Trends </w:t>
      </w:r>
      <w:proofErr w:type="spellStart"/>
      <w:r w:rsidRPr="0072204D">
        <w:rPr>
          <w:szCs w:val="21"/>
        </w:rPr>
        <w:t>Pharmacol</w:t>
      </w:r>
      <w:proofErr w:type="spellEnd"/>
      <w:r w:rsidRPr="0072204D">
        <w:rPr>
          <w:szCs w:val="21"/>
        </w:rPr>
        <w:t>. Sci. 29 (10), 520–527.</w:t>
      </w:r>
    </w:p>
    <w:p w:rsidR="00647A4C" w:rsidRPr="0072204D" w:rsidRDefault="00647A4C" w:rsidP="00647A4C">
      <w:pPr>
        <w:rPr>
          <w:szCs w:val="21"/>
        </w:rPr>
      </w:pPr>
      <w:r w:rsidRPr="0072204D">
        <w:rPr>
          <w:szCs w:val="21"/>
        </w:rPr>
        <w:t xml:space="preserve">Li, L.N., Zhang, H.D., Yuan, S.J., Tian, Z.Y., Wang, L., Sun, Z.X., 2007. Artesunate attenuates the growth of human colorectal carcinoma and inhibits hyperactive </w:t>
      </w:r>
      <w:proofErr w:type="spellStart"/>
      <w:r w:rsidRPr="0072204D">
        <w:rPr>
          <w:szCs w:val="21"/>
        </w:rPr>
        <w:t>Wnt</w:t>
      </w:r>
      <w:proofErr w:type="spellEnd"/>
      <w:r w:rsidRPr="0072204D">
        <w:rPr>
          <w:szCs w:val="21"/>
        </w:rPr>
        <w:t>/</w:t>
      </w:r>
      <w:proofErr w:type="spellStart"/>
      <w:r w:rsidRPr="0072204D">
        <w:rPr>
          <w:szCs w:val="21"/>
        </w:rPr>
        <w:t>betacatenin</w:t>
      </w:r>
      <w:proofErr w:type="spellEnd"/>
      <w:r w:rsidRPr="0072204D">
        <w:rPr>
          <w:szCs w:val="21"/>
        </w:rPr>
        <w:t xml:space="preserve"> pathway. Int. J. Cancer 121 (6), 1360–1365.</w:t>
      </w:r>
    </w:p>
    <w:p w:rsidR="00647A4C" w:rsidRPr="0072204D" w:rsidRDefault="00647A4C" w:rsidP="00647A4C">
      <w:pPr>
        <w:rPr>
          <w:szCs w:val="21"/>
        </w:rPr>
      </w:pPr>
      <w:r w:rsidRPr="0072204D">
        <w:rPr>
          <w:szCs w:val="21"/>
        </w:rPr>
        <w:t xml:space="preserve">Liang, P., </w:t>
      </w:r>
      <w:proofErr w:type="spellStart"/>
      <w:r w:rsidRPr="0072204D">
        <w:rPr>
          <w:szCs w:val="21"/>
        </w:rPr>
        <w:t>Nakada</w:t>
      </w:r>
      <w:proofErr w:type="spellEnd"/>
      <w:r w:rsidRPr="0072204D">
        <w:rPr>
          <w:szCs w:val="21"/>
        </w:rPr>
        <w:t xml:space="preserve">, I., Hong, J.W., et al., 2007. Prognostic significance of immunohistochemically detected blood and lymphatic vessel invasion in colorectal carcinoma: its impact on prognosis. Ann. </w:t>
      </w:r>
      <w:proofErr w:type="spellStart"/>
      <w:r w:rsidRPr="0072204D">
        <w:rPr>
          <w:szCs w:val="21"/>
        </w:rPr>
        <w:t>Surg.Oncol</w:t>
      </w:r>
      <w:proofErr w:type="spellEnd"/>
      <w:r w:rsidRPr="0072204D">
        <w:rPr>
          <w:szCs w:val="21"/>
        </w:rPr>
        <w:t>. 14 (2), 470–477.</w:t>
      </w:r>
    </w:p>
    <w:p w:rsidR="00647A4C" w:rsidRPr="0072204D" w:rsidRDefault="00647A4C" w:rsidP="00647A4C">
      <w:pPr>
        <w:rPr>
          <w:szCs w:val="21"/>
        </w:rPr>
      </w:pPr>
      <w:proofErr w:type="spellStart"/>
      <w:r w:rsidRPr="0072204D">
        <w:rPr>
          <w:szCs w:val="21"/>
        </w:rPr>
        <w:t>Nealon</w:t>
      </w:r>
      <w:proofErr w:type="spellEnd"/>
      <w:r w:rsidRPr="0072204D">
        <w:rPr>
          <w:szCs w:val="21"/>
        </w:rPr>
        <w:t xml:space="preserve">, C., </w:t>
      </w:r>
      <w:proofErr w:type="spellStart"/>
      <w:r w:rsidRPr="0072204D">
        <w:rPr>
          <w:szCs w:val="21"/>
        </w:rPr>
        <w:t>Dzeing</w:t>
      </w:r>
      <w:proofErr w:type="spellEnd"/>
      <w:r w:rsidRPr="0072204D">
        <w:rPr>
          <w:szCs w:val="21"/>
        </w:rPr>
        <w:t>, A., Muller-</w:t>
      </w:r>
      <w:proofErr w:type="spellStart"/>
      <w:r w:rsidRPr="0072204D">
        <w:rPr>
          <w:szCs w:val="21"/>
        </w:rPr>
        <w:t>Romer</w:t>
      </w:r>
      <w:proofErr w:type="spellEnd"/>
      <w:r w:rsidRPr="0072204D">
        <w:rPr>
          <w:szCs w:val="21"/>
        </w:rPr>
        <w:t>, U., et al., 2002. Intramuscular bioavailability and</w:t>
      </w:r>
    </w:p>
    <w:p w:rsidR="00647A4C" w:rsidRPr="0072204D" w:rsidRDefault="00647A4C" w:rsidP="00647A4C">
      <w:pPr>
        <w:rPr>
          <w:szCs w:val="21"/>
        </w:rPr>
      </w:pPr>
      <w:r w:rsidRPr="0072204D">
        <w:rPr>
          <w:szCs w:val="21"/>
        </w:rPr>
        <w:t xml:space="preserve">clinical efficacy of artesunate in </w:t>
      </w:r>
      <w:proofErr w:type="spellStart"/>
      <w:r w:rsidRPr="0072204D">
        <w:rPr>
          <w:szCs w:val="21"/>
        </w:rPr>
        <w:t>gabonese</w:t>
      </w:r>
      <w:proofErr w:type="spellEnd"/>
      <w:r w:rsidRPr="0072204D">
        <w:rPr>
          <w:szCs w:val="21"/>
        </w:rPr>
        <w:t xml:space="preserve"> children with severe malaria. </w:t>
      </w:r>
      <w:proofErr w:type="spellStart"/>
      <w:r w:rsidRPr="0072204D">
        <w:rPr>
          <w:szCs w:val="21"/>
        </w:rPr>
        <w:t>Antimicrob</w:t>
      </w:r>
      <w:proofErr w:type="spellEnd"/>
      <w:r w:rsidRPr="0072204D">
        <w:rPr>
          <w:szCs w:val="21"/>
        </w:rPr>
        <w:t xml:space="preserve">. Agents </w:t>
      </w:r>
      <w:proofErr w:type="spellStart"/>
      <w:r w:rsidRPr="0072204D">
        <w:rPr>
          <w:szCs w:val="21"/>
        </w:rPr>
        <w:t>Chemother</w:t>
      </w:r>
      <w:proofErr w:type="spellEnd"/>
      <w:r w:rsidRPr="0072204D">
        <w:rPr>
          <w:szCs w:val="21"/>
        </w:rPr>
        <w:t>. 46 (12), 3933–3939.</w:t>
      </w:r>
    </w:p>
    <w:p w:rsidR="00647A4C" w:rsidRPr="0072204D" w:rsidRDefault="00647A4C" w:rsidP="00647A4C">
      <w:pPr>
        <w:rPr>
          <w:szCs w:val="21"/>
        </w:rPr>
      </w:pPr>
      <w:r w:rsidRPr="0072204D">
        <w:rPr>
          <w:szCs w:val="21"/>
        </w:rPr>
        <w:t xml:space="preserve">Rolling, T., </w:t>
      </w:r>
      <w:proofErr w:type="spellStart"/>
      <w:r w:rsidRPr="0072204D">
        <w:rPr>
          <w:szCs w:val="21"/>
        </w:rPr>
        <w:t>Schmiedel</w:t>
      </w:r>
      <w:proofErr w:type="spellEnd"/>
      <w:r w:rsidRPr="0072204D">
        <w:rPr>
          <w:szCs w:val="21"/>
        </w:rPr>
        <w:t xml:space="preserve">, S., Wichmann, D., </w:t>
      </w:r>
      <w:proofErr w:type="spellStart"/>
      <w:r w:rsidRPr="0072204D">
        <w:rPr>
          <w:szCs w:val="21"/>
        </w:rPr>
        <w:t>Wittkopf</w:t>
      </w:r>
      <w:proofErr w:type="spellEnd"/>
      <w:r w:rsidRPr="0072204D">
        <w:rPr>
          <w:szCs w:val="21"/>
        </w:rPr>
        <w:t xml:space="preserve">, D., </w:t>
      </w:r>
      <w:proofErr w:type="spellStart"/>
      <w:r w:rsidRPr="0072204D">
        <w:rPr>
          <w:szCs w:val="21"/>
        </w:rPr>
        <w:t>Burchard</w:t>
      </w:r>
      <w:proofErr w:type="spellEnd"/>
      <w:r w:rsidRPr="0072204D">
        <w:rPr>
          <w:szCs w:val="21"/>
        </w:rPr>
        <w:t xml:space="preserve">, G.D., Cramer, J.P., 2012. Post-treatment haemolysis in severe imported malaria after intravenous artesunate: case report of three patients with </w:t>
      </w:r>
      <w:proofErr w:type="spellStart"/>
      <w:r w:rsidRPr="0072204D">
        <w:rPr>
          <w:szCs w:val="21"/>
        </w:rPr>
        <w:t>hyperparasitaemia</w:t>
      </w:r>
      <w:proofErr w:type="spellEnd"/>
      <w:r w:rsidRPr="0072204D">
        <w:rPr>
          <w:szCs w:val="21"/>
        </w:rPr>
        <w:t>. Malar. J. 11, 169.</w:t>
      </w:r>
    </w:p>
    <w:p w:rsidR="00647A4C" w:rsidRPr="0072204D" w:rsidRDefault="00647A4C" w:rsidP="00647A4C">
      <w:pPr>
        <w:rPr>
          <w:szCs w:val="21"/>
        </w:rPr>
      </w:pPr>
      <w:r w:rsidRPr="0072204D">
        <w:rPr>
          <w:szCs w:val="21"/>
        </w:rPr>
        <w:t xml:space="preserve">Rolling, T., </w:t>
      </w:r>
      <w:proofErr w:type="spellStart"/>
      <w:r w:rsidRPr="0072204D">
        <w:rPr>
          <w:szCs w:val="21"/>
        </w:rPr>
        <w:t>Agbenyega</w:t>
      </w:r>
      <w:proofErr w:type="spellEnd"/>
      <w:r w:rsidRPr="0072204D">
        <w:rPr>
          <w:szCs w:val="21"/>
        </w:rPr>
        <w:t xml:space="preserve">, T., </w:t>
      </w:r>
      <w:proofErr w:type="spellStart"/>
      <w:r w:rsidRPr="0072204D">
        <w:rPr>
          <w:szCs w:val="21"/>
        </w:rPr>
        <w:t>Issifou</w:t>
      </w:r>
      <w:proofErr w:type="spellEnd"/>
      <w:r w:rsidRPr="0072204D">
        <w:rPr>
          <w:szCs w:val="21"/>
        </w:rPr>
        <w:t>, S., et al., 2014. Delayed hemolysis after treatment with parenteral artesunate in African children with severe malaria—a double-center prospective study. J. Infect. Dis. 209 (12), 1921–1928.</w:t>
      </w:r>
    </w:p>
    <w:p w:rsidR="00647A4C" w:rsidRPr="0072204D" w:rsidRDefault="00647A4C" w:rsidP="00647A4C">
      <w:pPr>
        <w:rPr>
          <w:szCs w:val="21"/>
        </w:rPr>
      </w:pPr>
      <w:proofErr w:type="spellStart"/>
      <w:r w:rsidRPr="0072204D">
        <w:rPr>
          <w:szCs w:val="21"/>
        </w:rPr>
        <w:t>Rutteman</w:t>
      </w:r>
      <w:proofErr w:type="spellEnd"/>
      <w:r w:rsidRPr="0072204D">
        <w:rPr>
          <w:szCs w:val="21"/>
        </w:rPr>
        <w:t>, G.R., Erich, S.A., Mol, J.A., et al., 2013. Safety and efficacy field study of</w:t>
      </w:r>
    </w:p>
    <w:p w:rsidR="00647A4C" w:rsidRPr="0072204D" w:rsidRDefault="00647A4C" w:rsidP="00647A4C">
      <w:pPr>
        <w:rPr>
          <w:szCs w:val="21"/>
        </w:rPr>
      </w:pPr>
      <w:r w:rsidRPr="0072204D">
        <w:rPr>
          <w:szCs w:val="21"/>
        </w:rPr>
        <w:t xml:space="preserve">artesunate for </w:t>
      </w:r>
      <w:proofErr w:type="spellStart"/>
      <w:r w:rsidRPr="0072204D">
        <w:rPr>
          <w:szCs w:val="21"/>
        </w:rPr>
        <w:t>dogswith</w:t>
      </w:r>
      <w:proofErr w:type="spellEnd"/>
      <w:r w:rsidRPr="0072204D">
        <w:rPr>
          <w:szCs w:val="21"/>
        </w:rPr>
        <w:t xml:space="preserve"> non-</w:t>
      </w:r>
      <w:proofErr w:type="spellStart"/>
      <w:r w:rsidRPr="0072204D">
        <w:rPr>
          <w:szCs w:val="21"/>
        </w:rPr>
        <w:t>resectable</w:t>
      </w:r>
      <w:proofErr w:type="spellEnd"/>
      <w:r w:rsidRPr="0072204D">
        <w:rPr>
          <w:szCs w:val="21"/>
        </w:rPr>
        <w:t xml:space="preserve"> </w:t>
      </w:r>
      <w:proofErr w:type="spellStart"/>
      <w:r w:rsidRPr="0072204D">
        <w:rPr>
          <w:szCs w:val="21"/>
        </w:rPr>
        <w:t>tumours</w:t>
      </w:r>
      <w:proofErr w:type="spellEnd"/>
      <w:r w:rsidRPr="0072204D">
        <w:rPr>
          <w:szCs w:val="21"/>
        </w:rPr>
        <w:t>. Anticancer Res. 33 (5), 1819–1827.</w:t>
      </w:r>
    </w:p>
    <w:p w:rsidR="00647A4C" w:rsidRPr="0072204D" w:rsidRDefault="00647A4C" w:rsidP="00647A4C">
      <w:pPr>
        <w:rPr>
          <w:szCs w:val="21"/>
        </w:rPr>
      </w:pPr>
      <w:r w:rsidRPr="0072204D">
        <w:rPr>
          <w:szCs w:val="21"/>
        </w:rPr>
        <w:t xml:space="preserve">Singh, N.P., </w:t>
      </w:r>
      <w:proofErr w:type="spellStart"/>
      <w:r w:rsidRPr="0072204D">
        <w:rPr>
          <w:szCs w:val="21"/>
        </w:rPr>
        <w:t>Panwar</w:t>
      </w:r>
      <w:proofErr w:type="spellEnd"/>
      <w:r w:rsidRPr="0072204D">
        <w:rPr>
          <w:szCs w:val="21"/>
        </w:rPr>
        <w:t xml:space="preserve">, V.K., 2006. Case report of a pituitary </w:t>
      </w:r>
      <w:proofErr w:type="spellStart"/>
      <w:r w:rsidRPr="0072204D">
        <w:rPr>
          <w:szCs w:val="21"/>
        </w:rPr>
        <w:t>macroadenoma</w:t>
      </w:r>
      <w:proofErr w:type="spellEnd"/>
      <w:r w:rsidRPr="0072204D">
        <w:rPr>
          <w:szCs w:val="21"/>
        </w:rPr>
        <w:t xml:space="preserve"> treated with</w:t>
      </w:r>
    </w:p>
    <w:p w:rsidR="00647A4C" w:rsidRPr="0072204D" w:rsidRDefault="00647A4C" w:rsidP="00647A4C">
      <w:pPr>
        <w:rPr>
          <w:szCs w:val="21"/>
        </w:rPr>
      </w:pPr>
      <w:proofErr w:type="spellStart"/>
      <w:r w:rsidRPr="0072204D">
        <w:rPr>
          <w:szCs w:val="21"/>
        </w:rPr>
        <w:t>artemether</w:t>
      </w:r>
      <w:proofErr w:type="spellEnd"/>
      <w:r w:rsidRPr="0072204D">
        <w:rPr>
          <w:szCs w:val="21"/>
        </w:rPr>
        <w:t xml:space="preserve">. </w:t>
      </w:r>
      <w:proofErr w:type="spellStart"/>
      <w:r w:rsidRPr="0072204D">
        <w:rPr>
          <w:szCs w:val="21"/>
        </w:rPr>
        <w:t>Integr</w:t>
      </w:r>
      <w:proofErr w:type="spellEnd"/>
      <w:r w:rsidRPr="0072204D">
        <w:rPr>
          <w:szCs w:val="21"/>
        </w:rPr>
        <w:t xml:space="preserve">. Cancer </w:t>
      </w:r>
      <w:proofErr w:type="spellStart"/>
      <w:r w:rsidRPr="0072204D">
        <w:rPr>
          <w:szCs w:val="21"/>
        </w:rPr>
        <w:t>Ther</w:t>
      </w:r>
      <w:proofErr w:type="spellEnd"/>
      <w:r w:rsidRPr="0072204D">
        <w:rPr>
          <w:szCs w:val="21"/>
        </w:rPr>
        <w:t>. 5 (4), 391–394.</w:t>
      </w:r>
    </w:p>
    <w:p w:rsidR="00647A4C" w:rsidRPr="0072204D" w:rsidRDefault="00647A4C" w:rsidP="00647A4C">
      <w:pPr>
        <w:rPr>
          <w:szCs w:val="21"/>
        </w:rPr>
      </w:pPr>
      <w:r w:rsidRPr="0072204D">
        <w:rPr>
          <w:szCs w:val="21"/>
        </w:rPr>
        <w:t xml:space="preserve">Singh, N., </w:t>
      </w:r>
      <w:proofErr w:type="spellStart"/>
      <w:r w:rsidRPr="0072204D">
        <w:rPr>
          <w:szCs w:val="21"/>
        </w:rPr>
        <w:t>Verma</w:t>
      </w:r>
      <w:proofErr w:type="spellEnd"/>
      <w:r w:rsidRPr="0072204D">
        <w:rPr>
          <w:szCs w:val="21"/>
        </w:rPr>
        <w:t>, K., 2002. Case report of a laryngeal squamous cell carcinoma treated</w:t>
      </w:r>
    </w:p>
    <w:p w:rsidR="00647A4C" w:rsidRPr="0072204D" w:rsidRDefault="00647A4C" w:rsidP="00647A4C">
      <w:pPr>
        <w:rPr>
          <w:szCs w:val="21"/>
        </w:rPr>
      </w:pPr>
      <w:r w:rsidRPr="0072204D">
        <w:rPr>
          <w:szCs w:val="21"/>
        </w:rPr>
        <w:t xml:space="preserve">with artesunate. Arch. </w:t>
      </w:r>
      <w:proofErr w:type="spellStart"/>
      <w:r w:rsidRPr="0072204D">
        <w:rPr>
          <w:szCs w:val="21"/>
        </w:rPr>
        <w:t>Oncol</w:t>
      </w:r>
      <w:proofErr w:type="spellEnd"/>
      <w:r w:rsidRPr="0072204D">
        <w:rPr>
          <w:szCs w:val="21"/>
        </w:rPr>
        <w:t>. 2002, 279–280.</w:t>
      </w:r>
    </w:p>
    <w:p w:rsidR="00647A4C" w:rsidRPr="0072204D" w:rsidRDefault="00647A4C" w:rsidP="00647A4C">
      <w:pPr>
        <w:rPr>
          <w:szCs w:val="21"/>
        </w:rPr>
      </w:pPr>
      <w:r w:rsidRPr="0072204D">
        <w:rPr>
          <w:szCs w:val="21"/>
        </w:rPr>
        <w:t xml:space="preserve">Talbot, I.C., Ritchie, S., Leighton, M.H., Hughes, A.O., </w:t>
      </w:r>
      <w:proofErr w:type="spellStart"/>
      <w:r w:rsidRPr="0072204D">
        <w:rPr>
          <w:szCs w:val="21"/>
        </w:rPr>
        <w:t>Bussey</w:t>
      </w:r>
      <w:proofErr w:type="spellEnd"/>
      <w:r w:rsidRPr="0072204D">
        <w:rPr>
          <w:szCs w:val="21"/>
        </w:rPr>
        <w:t xml:space="preserve">, H.J., </w:t>
      </w:r>
      <w:proofErr w:type="spellStart"/>
      <w:r w:rsidRPr="0072204D">
        <w:rPr>
          <w:szCs w:val="21"/>
        </w:rPr>
        <w:t>Morson</w:t>
      </w:r>
      <w:proofErr w:type="spellEnd"/>
      <w:r w:rsidRPr="0072204D">
        <w:rPr>
          <w:szCs w:val="21"/>
        </w:rPr>
        <w:t>, B.C., 1980. The clinical significance of invasion of veins by rectal cancer. Br. J. Surg. 67 (6), 439–442.</w:t>
      </w:r>
    </w:p>
    <w:p w:rsidR="00647A4C" w:rsidRPr="0072204D" w:rsidRDefault="00647A4C" w:rsidP="00647A4C">
      <w:pPr>
        <w:rPr>
          <w:szCs w:val="21"/>
        </w:rPr>
      </w:pPr>
      <w:r w:rsidRPr="0072204D">
        <w:rPr>
          <w:szCs w:val="21"/>
        </w:rPr>
        <w:t xml:space="preserve">Team RDC, 2011. R: A Language and Environment for Statistical Computing. </w:t>
      </w:r>
      <w:hyperlink r:id="rId14" w:history="1">
        <w:r w:rsidRPr="0072204D">
          <w:rPr>
            <w:rStyle w:val="a4"/>
            <w:szCs w:val="21"/>
          </w:rPr>
          <w:t>http://www</w:t>
        </w:r>
      </w:hyperlink>
      <w:r w:rsidRPr="0072204D">
        <w:rPr>
          <w:szCs w:val="21"/>
        </w:rPr>
        <w:t>. R-project.org/ (accessed 12 July 2014).</w:t>
      </w:r>
    </w:p>
    <w:p w:rsidR="00647A4C" w:rsidRPr="0072204D" w:rsidRDefault="00647A4C" w:rsidP="00647A4C">
      <w:pPr>
        <w:rPr>
          <w:szCs w:val="21"/>
        </w:rPr>
      </w:pPr>
      <w:r w:rsidRPr="0072204D">
        <w:rPr>
          <w:szCs w:val="21"/>
        </w:rPr>
        <w:t xml:space="preserve">Thomas, A., O' Hara, R., </w:t>
      </w:r>
      <w:proofErr w:type="spellStart"/>
      <w:r w:rsidRPr="0072204D">
        <w:rPr>
          <w:szCs w:val="21"/>
        </w:rPr>
        <w:t>Ligges</w:t>
      </w:r>
      <w:proofErr w:type="spellEnd"/>
      <w:r w:rsidRPr="0072204D">
        <w:rPr>
          <w:szCs w:val="21"/>
        </w:rPr>
        <w:t xml:space="preserve">, U., </w:t>
      </w:r>
      <w:proofErr w:type="spellStart"/>
      <w:r w:rsidRPr="0072204D">
        <w:rPr>
          <w:szCs w:val="21"/>
        </w:rPr>
        <w:t>Sturtz</w:t>
      </w:r>
      <w:proofErr w:type="spellEnd"/>
      <w:r w:rsidRPr="0072204D">
        <w:rPr>
          <w:szCs w:val="21"/>
        </w:rPr>
        <w:t>, S., 2006. Making BUGS open. R News 6 (1),</w:t>
      </w:r>
    </w:p>
    <w:p w:rsidR="00647A4C" w:rsidRPr="0072204D" w:rsidRDefault="00647A4C" w:rsidP="00647A4C">
      <w:pPr>
        <w:rPr>
          <w:szCs w:val="21"/>
        </w:rPr>
      </w:pPr>
      <w:r w:rsidRPr="0072204D">
        <w:rPr>
          <w:szCs w:val="21"/>
        </w:rPr>
        <w:t>12–17.</w:t>
      </w:r>
    </w:p>
    <w:p w:rsidR="00647A4C" w:rsidRPr="0072204D" w:rsidRDefault="00647A4C" w:rsidP="00647A4C">
      <w:pPr>
        <w:rPr>
          <w:szCs w:val="21"/>
        </w:rPr>
      </w:pPr>
      <w:r w:rsidRPr="0072204D">
        <w:rPr>
          <w:szCs w:val="21"/>
        </w:rPr>
        <w:t>UK CR, 2014. Bowel Cancer Statistics. http://www.cancerresearchuk.org/cancer-info/</w:t>
      </w:r>
    </w:p>
    <w:p w:rsidR="00647A4C" w:rsidRPr="0072204D" w:rsidRDefault="00647A4C" w:rsidP="00647A4C">
      <w:pPr>
        <w:rPr>
          <w:szCs w:val="21"/>
        </w:rPr>
      </w:pPr>
      <w:proofErr w:type="spellStart"/>
      <w:r w:rsidRPr="0072204D">
        <w:rPr>
          <w:szCs w:val="21"/>
        </w:rPr>
        <w:t>cancerstats</w:t>
      </w:r>
      <w:proofErr w:type="spellEnd"/>
      <w:r w:rsidRPr="0072204D">
        <w:rPr>
          <w:szCs w:val="21"/>
        </w:rPr>
        <w:t>/types/bowel/ (accessed 11 July 2014).</w:t>
      </w:r>
    </w:p>
    <w:p w:rsidR="00647A4C" w:rsidRPr="0072204D" w:rsidRDefault="00647A4C" w:rsidP="00647A4C">
      <w:pPr>
        <w:rPr>
          <w:szCs w:val="21"/>
        </w:rPr>
      </w:pPr>
      <w:r w:rsidRPr="0072204D">
        <w:rPr>
          <w:szCs w:val="21"/>
        </w:rPr>
        <w:t>Yamamoto, T., Igarashi, N., Kato, Y., Kobayashi, M., Kawakami, M., 1998. Apoptosis in</w:t>
      </w:r>
    </w:p>
    <w:p w:rsidR="00647A4C" w:rsidRPr="0072204D" w:rsidRDefault="00647A4C" w:rsidP="00647A4C">
      <w:pPr>
        <w:rPr>
          <w:szCs w:val="21"/>
        </w:rPr>
      </w:pPr>
      <w:r w:rsidRPr="0072204D">
        <w:rPr>
          <w:szCs w:val="21"/>
        </w:rPr>
        <w:t xml:space="preserve">adenoma and early adenocarcinoma of the colon. </w:t>
      </w:r>
      <w:proofErr w:type="spellStart"/>
      <w:r w:rsidRPr="0072204D">
        <w:rPr>
          <w:szCs w:val="21"/>
        </w:rPr>
        <w:t>Histol</w:t>
      </w:r>
      <w:proofErr w:type="spellEnd"/>
      <w:r w:rsidRPr="0072204D">
        <w:rPr>
          <w:szCs w:val="21"/>
        </w:rPr>
        <w:t xml:space="preserve">. </w:t>
      </w:r>
      <w:proofErr w:type="spellStart"/>
      <w:r w:rsidRPr="0072204D">
        <w:rPr>
          <w:szCs w:val="21"/>
        </w:rPr>
        <w:t>Histopathol</w:t>
      </w:r>
      <w:proofErr w:type="spellEnd"/>
      <w:r w:rsidRPr="0072204D">
        <w:rPr>
          <w:szCs w:val="21"/>
        </w:rPr>
        <w:t>. 13 (3), 743–749.</w:t>
      </w:r>
    </w:p>
    <w:p w:rsidR="00647A4C" w:rsidRPr="0072204D" w:rsidRDefault="00647A4C" w:rsidP="00647A4C">
      <w:pPr>
        <w:rPr>
          <w:szCs w:val="21"/>
        </w:rPr>
      </w:pPr>
      <w:r w:rsidRPr="0072204D">
        <w:rPr>
          <w:szCs w:val="21"/>
        </w:rPr>
        <w:t xml:space="preserve">Yeung, T.M., </w:t>
      </w:r>
      <w:proofErr w:type="spellStart"/>
      <w:r w:rsidRPr="0072204D">
        <w:rPr>
          <w:szCs w:val="21"/>
        </w:rPr>
        <w:t>Buskens</w:t>
      </w:r>
      <w:proofErr w:type="spellEnd"/>
      <w:r w:rsidRPr="0072204D">
        <w:rPr>
          <w:szCs w:val="21"/>
        </w:rPr>
        <w:t xml:space="preserve">, C., Wang, L.M., Mortensen, N.J., </w:t>
      </w:r>
      <w:proofErr w:type="spellStart"/>
      <w:r w:rsidRPr="0072204D">
        <w:rPr>
          <w:szCs w:val="21"/>
        </w:rPr>
        <w:t>Bodmer</w:t>
      </w:r>
      <w:proofErr w:type="spellEnd"/>
      <w:r w:rsidRPr="0072204D">
        <w:rPr>
          <w:szCs w:val="21"/>
        </w:rPr>
        <w:t xml:space="preserve">, W.F., 2013. </w:t>
      </w:r>
      <w:proofErr w:type="spellStart"/>
      <w:r w:rsidRPr="0072204D">
        <w:rPr>
          <w:szCs w:val="21"/>
        </w:rPr>
        <w:t>Myofibroblast</w:t>
      </w:r>
      <w:proofErr w:type="spellEnd"/>
      <w:r w:rsidRPr="0072204D">
        <w:rPr>
          <w:szCs w:val="21"/>
        </w:rPr>
        <w:t xml:space="preserve"> activation in colorectal cancer lymph node metastases. Br. J. Cancer 108 (10), 2106–2115.</w:t>
      </w:r>
    </w:p>
    <w:p w:rsidR="00647A4C" w:rsidRPr="0072204D" w:rsidRDefault="00647A4C" w:rsidP="00647A4C">
      <w:pPr>
        <w:rPr>
          <w:szCs w:val="21"/>
        </w:rPr>
      </w:pPr>
      <w:r w:rsidRPr="0072204D">
        <w:rPr>
          <w:szCs w:val="21"/>
        </w:rPr>
        <w:lastRenderedPageBreak/>
        <w:t xml:space="preserve">Zhang, Z.Y., Yu, S.Q., Miao, L.Y., et al., 2008. Artesunate combined with </w:t>
      </w:r>
      <w:proofErr w:type="spellStart"/>
      <w:r w:rsidRPr="0072204D">
        <w:rPr>
          <w:szCs w:val="21"/>
        </w:rPr>
        <w:t>vinorelbine</w:t>
      </w:r>
      <w:proofErr w:type="spellEnd"/>
    </w:p>
    <w:p w:rsidR="00647A4C" w:rsidRPr="0072204D" w:rsidRDefault="00647A4C" w:rsidP="00647A4C">
      <w:pPr>
        <w:rPr>
          <w:szCs w:val="21"/>
        </w:rPr>
      </w:pPr>
      <w:r w:rsidRPr="0072204D">
        <w:rPr>
          <w:szCs w:val="21"/>
        </w:rPr>
        <w:t>plus cisplatin in treatment of advanced non-small cell lung cancer: a randomized</w:t>
      </w:r>
    </w:p>
    <w:p w:rsidR="00647A4C" w:rsidRPr="0072204D" w:rsidRDefault="00647A4C" w:rsidP="00647A4C">
      <w:pPr>
        <w:rPr>
          <w:szCs w:val="21"/>
        </w:rPr>
      </w:pPr>
      <w:r w:rsidRPr="0072204D">
        <w:rPr>
          <w:szCs w:val="21"/>
        </w:rPr>
        <w:t xml:space="preserve">controlled trial. </w:t>
      </w:r>
      <w:proofErr w:type="spellStart"/>
      <w:r w:rsidRPr="0072204D">
        <w:rPr>
          <w:szCs w:val="21"/>
        </w:rPr>
        <w:t>Zhong</w:t>
      </w:r>
      <w:proofErr w:type="spellEnd"/>
      <w:r w:rsidRPr="0072204D">
        <w:rPr>
          <w:szCs w:val="21"/>
        </w:rPr>
        <w:t xml:space="preserve"> Xi Yi </w:t>
      </w:r>
      <w:proofErr w:type="spellStart"/>
      <w:r w:rsidRPr="0072204D">
        <w:rPr>
          <w:szCs w:val="21"/>
        </w:rPr>
        <w:t>Jie</w:t>
      </w:r>
      <w:proofErr w:type="spellEnd"/>
      <w:r w:rsidRPr="0072204D">
        <w:rPr>
          <w:szCs w:val="21"/>
        </w:rPr>
        <w:t xml:space="preserve"> He </w:t>
      </w:r>
      <w:proofErr w:type="spellStart"/>
      <w:r w:rsidRPr="0072204D">
        <w:rPr>
          <w:szCs w:val="21"/>
        </w:rPr>
        <w:t>Xue</w:t>
      </w:r>
      <w:proofErr w:type="spellEnd"/>
      <w:r w:rsidRPr="0072204D">
        <w:rPr>
          <w:szCs w:val="21"/>
        </w:rPr>
        <w:t xml:space="preserve"> </w:t>
      </w:r>
      <w:proofErr w:type="spellStart"/>
      <w:r w:rsidRPr="0072204D">
        <w:rPr>
          <w:szCs w:val="21"/>
        </w:rPr>
        <w:t>Bao</w:t>
      </w:r>
      <w:proofErr w:type="spellEnd"/>
      <w:r w:rsidRPr="0072204D">
        <w:rPr>
          <w:szCs w:val="21"/>
        </w:rPr>
        <w:t xml:space="preserve"> 6 (2), 134–138.</w:t>
      </w:r>
    </w:p>
    <w:sectPr w:rsidR="00647A4C" w:rsidRPr="0072204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dvTT5235d5a9">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45297"/>
    <w:multiLevelType w:val="hybridMultilevel"/>
    <w:tmpl w:val="58C8724E"/>
    <w:lvl w:ilvl="0" w:tplc="F2D47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101"/>
    <w:rsid w:val="00007DC4"/>
    <w:rsid w:val="00012A24"/>
    <w:rsid w:val="0002138F"/>
    <w:rsid w:val="00024E52"/>
    <w:rsid w:val="00036344"/>
    <w:rsid w:val="00045A69"/>
    <w:rsid w:val="00071957"/>
    <w:rsid w:val="0008186C"/>
    <w:rsid w:val="00082F3C"/>
    <w:rsid w:val="00091BC0"/>
    <w:rsid w:val="00093BC7"/>
    <w:rsid w:val="00093F09"/>
    <w:rsid w:val="0009631F"/>
    <w:rsid w:val="00096327"/>
    <w:rsid w:val="000A04E7"/>
    <w:rsid w:val="000A3875"/>
    <w:rsid w:val="000B35D0"/>
    <w:rsid w:val="000C25B4"/>
    <w:rsid w:val="000C4AFE"/>
    <w:rsid w:val="000E1838"/>
    <w:rsid w:val="000F1A29"/>
    <w:rsid w:val="00102BEB"/>
    <w:rsid w:val="00111C4F"/>
    <w:rsid w:val="00123FBB"/>
    <w:rsid w:val="00130C2C"/>
    <w:rsid w:val="001428C1"/>
    <w:rsid w:val="00144610"/>
    <w:rsid w:val="00153D31"/>
    <w:rsid w:val="00164734"/>
    <w:rsid w:val="001714A5"/>
    <w:rsid w:val="00172565"/>
    <w:rsid w:val="001870E8"/>
    <w:rsid w:val="001A1BF0"/>
    <w:rsid w:val="001A48CA"/>
    <w:rsid w:val="001B1414"/>
    <w:rsid w:val="001B4514"/>
    <w:rsid w:val="001C279A"/>
    <w:rsid w:val="001C65EE"/>
    <w:rsid w:val="001C72BA"/>
    <w:rsid w:val="001D2D40"/>
    <w:rsid w:val="001D3F08"/>
    <w:rsid w:val="001E4BD9"/>
    <w:rsid w:val="001E76EC"/>
    <w:rsid w:val="00204828"/>
    <w:rsid w:val="00210496"/>
    <w:rsid w:val="00226973"/>
    <w:rsid w:val="0023315D"/>
    <w:rsid w:val="00237970"/>
    <w:rsid w:val="0024006E"/>
    <w:rsid w:val="00247F97"/>
    <w:rsid w:val="002544B3"/>
    <w:rsid w:val="00256E1B"/>
    <w:rsid w:val="002612B8"/>
    <w:rsid w:val="0026189A"/>
    <w:rsid w:val="00263BEA"/>
    <w:rsid w:val="00273423"/>
    <w:rsid w:val="00277418"/>
    <w:rsid w:val="00284422"/>
    <w:rsid w:val="00284AE1"/>
    <w:rsid w:val="0029113D"/>
    <w:rsid w:val="002B24ED"/>
    <w:rsid w:val="002C7885"/>
    <w:rsid w:val="002D03C4"/>
    <w:rsid w:val="002E46A6"/>
    <w:rsid w:val="002E5705"/>
    <w:rsid w:val="002E7948"/>
    <w:rsid w:val="0030317F"/>
    <w:rsid w:val="00321506"/>
    <w:rsid w:val="0033081B"/>
    <w:rsid w:val="00344B3A"/>
    <w:rsid w:val="00351B37"/>
    <w:rsid w:val="00353540"/>
    <w:rsid w:val="00363915"/>
    <w:rsid w:val="003723F4"/>
    <w:rsid w:val="003768A6"/>
    <w:rsid w:val="0039659C"/>
    <w:rsid w:val="003A3CE1"/>
    <w:rsid w:val="003A7145"/>
    <w:rsid w:val="003B2101"/>
    <w:rsid w:val="003B3C15"/>
    <w:rsid w:val="003B6DA6"/>
    <w:rsid w:val="003C441B"/>
    <w:rsid w:val="003C4C75"/>
    <w:rsid w:val="003C7B87"/>
    <w:rsid w:val="003D7344"/>
    <w:rsid w:val="003D7ECA"/>
    <w:rsid w:val="003E5DB2"/>
    <w:rsid w:val="003F1BFB"/>
    <w:rsid w:val="00400046"/>
    <w:rsid w:val="004017B1"/>
    <w:rsid w:val="00413FC9"/>
    <w:rsid w:val="004141B8"/>
    <w:rsid w:val="0042586E"/>
    <w:rsid w:val="00442941"/>
    <w:rsid w:val="00444C44"/>
    <w:rsid w:val="004558CA"/>
    <w:rsid w:val="00465A51"/>
    <w:rsid w:val="00466B2E"/>
    <w:rsid w:val="00474ED9"/>
    <w:rsid w:val="00475C3F"/>
    <w:rsid w:val="004830B2"/>
    <w:rsid w:val="004872D3"/>
    <w:rsid w:val="004B08C7"/>
    <w:rsid w:val="004B36C9"/>
    <w:rsid w:val="004C4462"/>
    <w:rsid w:val="004C70C7"/>
    <w:rsid w:val="004D3D6B"/>
    <w:rsid w:val="004E4A58"/>
    <w:rsid w:val="004E6012"/>
    <w:rsid w:val="004E7F36"/>
    <w:rsid w:val="004F1B43"/>
    <w:rsid w:val="004F594D"/>
    <w:rsid w:val="005035B2"/>
    <w:rsid w:val="005149DB"/>
    <w:rsid w:val="00520149"/>
    <w:rsid w:val="00521C03"/>
    <w:rsid w:val="0053660E"/>
    <w:rsid w:val="005412A2"/>
    <w:rsid w:val="005438AB"/>
    <w:rsid w:val="00553986"/>
    <w:rsid w:val="00556B5B"/>
    <w:rsid w:val="00571423"/>
    <w:rsid w:val="00577B1E"/>
    <w:rsid w:val="00582C7C"/>
    <w:rsid w:val="00582FE8"/>
    <w:rsid w:val="005928AE"/>
    <w:rsid w:val="0059397E"/>
    <w:rsid w:val="00595071"/>
    <w:rsid w:val="005A081B"/>
    <w:rsid w:val="005A17FF"/>
    <w:rsid w:val="005B19AA"/>
    <w:rsid w:val="005C3364"/>
    <w:rsid w:val="005C3856"/>
    <w:rsid w:val="005C55E7"/>
    <w:rsid w:val="005C6720"/>
    <w:rsid w:val="005F3B47"/>
    <w:rsid w:val="005F53F0"/>
    <w:rsid w:val="005F610F"/>
    <w:rsid w:val="006036F8"/>
    <w:rsid w:val="00604D99"/>
    <w:rsid w:val="00611BC9"/>
    <w:rsid w:val="006165D1"/>
    <w:rsid w:val="00620715"/>
    <w:rsid w:val="00621EBE"/>
    <w:rsid w:val="00623A8A"/>
    <w:rsid w:val="00624A92"/>
    <w:rsid w:val="0063568B"/>
    <w:rsid w:val="006375D3"/>
    <w:rsid w:val="00645A56"/>
    <w:rsid w:val="00647A4C"/>
    <w:rsid w:val="00654A27"/>
    <w:rsid w:val="0065692C"/>
    <w:rsid w:val="0066138A"/>
    <w:rsid w:val="00667EC2"/>
    <w:rsid w:val="00677279"/>
    <w:rsid w:val="00681237"/>
    <w:rsid w:val="00684FB6"/>
    <w:rsid w:val="00696472"/>
    <w:rsid w:val="006A386E"/>
    <w:rsid w:val="006B1211"/>
    <w:rsid w:val="006B6961"/>
    <w:rsid w:val="006B78DC"/>
    <w:rsid w:val="006C7716"/>
    <w:rsid w:val="006D4F69"/>
    <w:rsid w:val="006E4B7E"/>
    <w:rsid w:val="006E5D7E"/>
    <w:rsid w:val="006F1AAF"/>
    <w:rsid w:val="006F4121"/>
    <w:rsid w:val="00701F28"/>
    <w:rsid w:val="00711C2B"/>
    <w:rsid w:val="00716AA6"/>
    <w:rsid w:val="00721BEA"/>
    <w:rsid w:val="0072204D"/>
    <w:rsid w:val="00724E29"/>
    <w:rsid w:val="007264E6"/>
    <w:rsid w:val="00732D34"/>
    <w:rsid w:val="007338FB"/>
    <w:rsid w:val="00737487"/>
    <w:rsid w:val="00744C8B"/>
    <w:rsid w:val="0076021E"/>
    <w:rsid w:val="00762918"/>
    <w:rsid w:val="00771DCC"/>
    <w:rsid w:val="00772909"/>
    <w:rsid w:val="00773630"/>
    <w:rsid w:val="0078188A"/>
    <w:rsid w:val="00782636"/>
    <w:rsid w:val="007828C7"/>
    <w:rsid w:val="007A2FAF"/>
    <w:rsid w:val="007B3E57"/>
    <w:rsid w:val="007B6BAA"/>
    <w:rsid w:val="007D66F0"/>
    <w:rsid w:val="007D7560"/>
    <w:rsid w:val="007E5D77"/>
    <w:rsid w:val="007F6C8A"/>
    <w:rsid w:val="00804210"/>
    <w:rsid w:val="00806C0D"/>
    <w:rsid w:val="00811C31"/>
    <w:rsid w:val="00836B6B"/>
    <w:rsid w:val="00837241"/>
    <w:rsid w:val="0084764C"/>
    <w:rsid w:val="0085308B"/>
    <w:rsid w:val="00874B05"/>
    <w:rsid w:val="008869E3"/>
    <w:rsid w:val="008904BE"/>
    <w:rsid w:val="008A573D"/>
    <w:rsid w:val="008A7D08"/>
    <w:rsid w:val="008D2E40"/>
    <w:rsid w:val="008E7891"/>
    <w:rsid w:val="0090237D"/>
    <w:rsid w:val="0090291D"/>
    <w:rsid w:val="009219BC"/>
    <w:rsid w:val="00930FDF"/>
    <w:rsid w:val="009327E4"/>
    <w:rsid w:val="00932D4F"/>
    <w:rsid w:val="0095706E"/>
    <w:rsid w:val="00965EAA"/>
    <w:rsid w:val="00972487"/>
    <w:rsid w:val="00983940"/>
    <w:rsid w:val="00990C77"/>
    <w:rsid w:val="0099767B"/>
    <w:rsid w:val="009A0707"/>
    <w:rsid w:val="009E19D6"/>
    <w:rsid w:val="009E30D0"/>
    <w:rsid w:val="009F11FB"/>
    <w:rsid w:val="009F3218"/>
    <w:rsid w:val="00A0078F"/>
    <w:rsid w:val="00A0326D"/>
    <w:rsid w:val="00A06D30"/>
    <w:rsid w:val="00A13EF4"/>
    <w:rsid w:val="00A67C85"/>
    <w:rsid w:val="00A726B6"/>
    <w:rsid w:val="00A801CB"/>
    <w:rsid w:val="00A83C43"/>
    <w:rsid w:val="00AB1492"/>
    <w:rsid w:val="00AB5D1F"/>
    <w:rsid w:val="00AE7A40"/>
    <w:rsid w:val="00AF2345"/>
    <w:rsid w:val="00AF3B87"/>
    <w:rsid w:val="00AF4356"/>
    <w:rsid w:val="00B04A07"/>
    <w:rsid w:val="00B13F8D"/>
    <w:rsid w:val="00B14EDF"/>
    <w:rsid w:val="00B2507F"/>
    <w:rsid w:val="00B41331"/>
    <w:rsid w:val="00B42895"/>
    <w:rsid w:val="00B52605"/>
    <w:rsid w:val="00B5422D"/>
    <w:rsid w:val="00B57267"/>
    <w:rsid w:val="00B637F7"/>
    <w:rsid w:val="00B80114"/>
    <w:rsid w:val="00B83C47"/>
    <w:rsid w:val="00BA49BF"/>
    <w:rsid w:val="00BA6547"/>
    <w:rsid w:val="00BB00F2"/>
    <w:rsid w:val="00BC18DD"/>
    <w:rsid w:val="00BC4EFE"/>
    <w:rsid w:val="00BE7554"/>
    <w:rsid w:val="00BF1BF6"/>
    <w:rsid w:val="00C023E9"/>
    <w:rsid w:val="00C03718"/>
    <w:rsid w:val="00C07FDF"/>
    <w:rsid w:val="00C1432F"/>
    <w:rsid w:val="00C163C2"/>
    <w:rsid w:val="00C52786"/>
    <w:rsid w:val="00C532C1"/>
    <w:rsid w:val="00C577BE"/>
    <w:rsid w:val="00C616BA"/>
    <w:rsid w:val="00C63DFF"/>
    <w:rsid w:val="00C70FAC"/>
    <w:rsid w:val="00C84344"/>
    <w:rsid w:val="00C87453"/>
    <w:rsid w:val="00CA1038"/>
    <w:rsid w:val="00CB1A86"/>
    <w:rsid w:val="00CB4671"/>
    <w:rsid w:val="00CC5AFD"/>
    <w:rsid w:val="00CD2072"/>
    <w:rsid w:val="00CE3366"/>
    <w:rsid w:val="00CF5551"/>
    <w:rsid w:val="00D06AEC"/>
    <w:rsid w:val="00D134E1"/>
    <w:rsid w:val="00D2129C"/>
    <w:rsid w:val="00D33906"/>
    <w:rsid w:val="00D453B8"/>
    <w:rsid w:val="00D51D98"/>
    <w:rsid w:val="00D719ED"/>
    <w:rsid w:val="00D87BC3"/>
    <w:rsid w:val="00D905D5"/>
    <w:rsid w:val="00D94E92"/>
    <w:rsid w:val="00DB4C23"/>
    <w:rsid w:val="00DB5716"/>
    <w:rsid w:val="00DB623D"/>
    <w:rsid w:val="00DC7CCC"/>
    <w:rsid w:val="00DF399E"/>
    <w:rsid w:val="00DF5356"/>
    <w:rsid w:val="00E161B8"/>
    <w:rsid w:val="00E210E2"/>
    <w:rsid w:val="00E27F3F"/>
    <w:rsid w:val="00E35881"/>
    <w:rsid w:val="00E40D2E"/>
    <w:rsid w:val="00E6235D"/>
    <w:rsid w:val="00E877A5"/>
    <w:rsid w:val="00E940E0"/>
    <w:rsid w:val="00E945A1"/>
    <w:rsid w:val="00E95405"/>
    <w:rsid w:val="00EA5BD2"/>
    <w:rsid w:val="00EA6838"/>
    <w:rsid w:val="00EA79A1"/>
    <w:rsid w:val="00EB2929"/>
    <w:rsid w:val="00EC5A2A"/>
    <w:rsid w:val="00EE33D1"/>
    <w:rsid w:val="00EF3557"/>
    <w:rsid w:val="00F01929"/>
    <w:rsid w:val="00F11FD3"/>
    <w:rsid w:val="00F127C8"/>
    <w:rsid w:val="00F13454"/>
    <w:rsid w:val="00F218DE"/>
    <w:rsid w:val="00F30671"/>
    <w:rsid w:val="00F31C49"/>
    <w:rsid w:val="00F3338E"/>
    <w:rsid w:val="00F54489"/>
    <w:rsid w:val="00F544D4"/>
    <w:rsid w:val="00F5543D"/>
    <w:rsid w:val="00F6619A"/>
    <w:rsid w:val="00F75D35"/>
    <w:rsid w:val="00F87D12"/>
    <w:rsid w:val="00F971C6"/>
    <w:rsid w:val="00FA72DB"/>
    <w:rsid w:val="00FB38C7"/>
    <w:rsid w:val="00FB3D6C"/>
    <w:rsid w:val="00FB5D7C"/>
    <w:rsid w:val="00FC4488"/>
    <w:rsid w:val="00FE4A1E"/>
    <w:rsid w:val="00FE5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A8A"/>
    <w:pPr>
      <w:ind w:leftChars="400" w:left="840"/>
    </w:pPr>
  </w:style>
  <w:style w:type="character" w:styleId="a4">
    <w:name w:val="Hyperlink"/>
    <w:basedOn w:val="a0"/>
    <w:uiPriority w:val="99"/>
    <w:unhideWhenUsed/>
    <w:rsid w:val="00647A4C"/>
    <w:rPr>
      <w:color w:val="0000FF" w:themeColor="hyperlink"/>
      <w:u w:val="single"/>
    </w:rPr>
  </w:style>
  <w:style w:type="paragraph" w:styleId="a5">
    <w:name w:val="Balloon Text"/>
    <w:basedOn w:val="a"/>
    <w:link w:val="a6"/>
    <w:uiPriority w:val="99"/>
    <w:semiHidden/>
    <w:unhideWhenUsed/>
    <w:rsid w:val="004017B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017B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A8A"/>
    <w:pPr>
      <w:ind w:leftChars="400" w:left="840"/>
    </w:pPr>
  </w:style>
  <w:style w:type="character" w:styleId="a4">
    <w:name w:val="Hyperlink"/>
    <w:basedOn w:val="a0"/>
    <w:uiPriority w:val="99"/>
    <w:unhideWhenUsed/>
    <w:rsid w:val="00647A4C"/>
    <w:rPr>
      <w:color w:val="0000FF" w:themeColor="hyperlink"/>
      <w:u w:val="single"/>
    </w:rPr>
  </w:style>
  <w:style w:type="paragraph" w:styleId="a5">
    <w:name w:val="Balloon Text"/>
    <w:basedOn w:val="a"/>
    <w:link w:val="a6"/>
    <w:uiPriority w:val="99"/>
    <w:semiHidden/>
    <w:unhideWhenUsed/>
    <w:rsid w:val="004017B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017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3583">
      <w:bodyDiv w:val="1"/>
      <w:marLeft w:val="0"/>
      <w:marRight w:val="0"/>
      <w:marTop w:val="0"/>
      <w:marBottom w:val="0"/>
      <w:divBdr>
        <w:top w:val="none" w:sz="0" w:space="0" w:color="auto"/>
        <w:left w:val="none" w:sz="0" w:space="0" w:color="auto"/>
        <w:bottom w:val="none" w:sz="0" w:space="0" w:color="auto"/>
        <w:right w:val="none" w:sz="0" w:space="0" w:color="auto"/>
      </w:divBdr>
    </w:div>
    <w:div w:id="119033877">
      <w:bodyDiv w:val="1"/>
      <w:marLeft w:val="0"/>
      <w:marRight w:val="0"/>
      <w:marTop w:val="0"/>
      <w:marBottom w:val="0"/>
      <w:divBdr>
        <w:top w:val="none" w:sz="0" w:space="0" w:color="auto"/>
        <w:left w:val="none" w:sz="0" w:space="0" w:color="auto"/>
        <w:bottom w:val="none" w:sz="0" w:space="0" w:color="auto"/>
        <w:right w:val="none" w:sz="0" w:space="0" w:color="auto"/>
      </w:divBdr>
    </w:div>
    <w:div w:id="294408227">
      <w:bodyDiv w:val="1"/>
      <w:marLeft w:val="0"/>
      <w:marRight w:val="0"/>
      <w:marTop w:val="0"/>
      <w:marBottom w:val="0"/>
      <w:divBdr>
        <w:top w:val="none" w:sz="0" w:space="0" w:color="auto"/>
        <w:left w:val="none" w:sz="0" w:space="0" w:color="auto"/>
        <w:bottom w:val="none" w:sz="0" w:space="0" w:color="auto"/>
        <w:right w:val="none" w:sz="0" w:space="0" w:color="auto"/>
      </w:divBdr>
    </w:div>
    <w:div w:id="364868261">
      <w:bodyDiv w:val="1"/>
      <w:marLeft w:val="0"/>
      <w:marRight w:val="0"/>
      <w:marTop w:val="0"/>
      <w:marBottom w:val="0"/>
      <w:divBdr>
        <w:top w:val="none" w:sz="0" w:space="0" w:color="auto"/>
        <w:left w:val="none" w:sz="0" w:space="0" w:color="auto"/>
        <w:bottom w:val="none" w:sz="0" w:space="0" w:color="auto"/>
        <w:right w:val="none" w:sz="0" w:space="0" w:color="auto"/>
      </w:divBdr>
    </w:div>
    <w:div w:id="789125094">
      <w:bodyDiv w:val="1"/>
      <w:marLeft w:val="0"/>
      <w:marRight w:val="0"/>
      <w:marTop w:val="0"/>
      <w:marBottom w:val="0"/>
      <w:divBdr>
        <w:top w:val="none" w:sz="0" w:space="0" w:color="auto"/>
        <w:left w:val="none" w:sz="0" w:space="0" w:color="auto"/>
        <w:bottom w:val="none" w:sz="0" w:space="0" w:color="auto"/>
        <w:right w:val="none" w:sz="0" w:space="0" w:color="auto"/>
      </w:divBdr>
    </w:div>
    <w:div w:id="988632259">
      <w:bodyDiv w:val="1"/>
      <w:marLeft w:val="0"/>
      <w:marRight w:val="0"/>
      <w:marTop w:val="0"/>
      <w:marBottom w:val="0"/>
      <w:divBdr>
        <w:top w:val="none" w:sz="0" w:space="0" w:color="auto"/>
        <w:left w:val="none" w:sz="0" w:space="0" w:color="auto"/>
        <w:bottom w:val="none" w:sz="0" w:space="0" w:color="auto"/>
        <w:right w:val="none" w:sz="0" w:space="0" w:color="auto"/>
      </w:divBdr>
    </w:div>
    <w:div w:id="1225603333">
      <w:bodyDiv w:val="1"/>
      <w:marLeft w:val="0"/>
      <w:marRight w:val="0"/>
      <w:marTop w:val="0"/>
      <w:marBottom w:val="0"/>
      <w:divBdr>
        <w:top w:val="none" w:sz="0" w:space="0" w:color="auto"/>
        <w:left w:val="none" w:sz="0" w:space="0" w:color="auto"/>
        <w:bottom w:val="none" w:sz="0" w:space="0" w:color="auto"/>
        <w:right w:val="none" w:sz="0" w:space="0" w:color="auto"/>
      </w:divBdr>
    </w:div>
    <w:div w:id="1600680100">
      <w:bodyDiv w:val="1"/>
      <w:marLeft w:val="0"/>
      <w:marRight w:val="0"/>
      <w:marTop w:val="0"/>
      <w:marBottom w:val="0"/>
      <w:divBdr>
        <w:top w:val="none" w:sz="0" w:space="0" w:color="auto"/>
        <w:left w:val="none" w:sz="0" w:space="0" w:color="auto"/>
        <w:bottom w:val="none" w:sz="0" w:space="0" w:color="auto"/>
        <w:right w:val="none" w:sz="0" w:space="0" w:color="auto"/>
      </w:divBdr>
    </w:div>
    <w:div w:id="1631010226">
      <w:bodyDiv w:val="1"/>
      <w:marLeft w:val="0"/>
      <w:marRight w:val="0"/>
      <w:marTop w:val="0"/>
      <w:marBottom w:val="0"/>
      <w:divBdr>
        <w:top w:val="none" w:sz="0" w:space="0" w:color="auto"/>
        <w:left w:val="none" w:sz="0" w:space="0" w:color="auto"/>
        <w:bottom w:val="none" w:sz="0" w:space="0" w:color="auto"/>
        <w:right w:val="none" w:sz="0" w:space="0" w:color="auto"/>
      </w:divBdr>
    </w:div>
    <w:div w:id="1664622238">
      <w:bodyDiv w:val="1"/>
      <w:marLeft w:val="0"/>
      <w:marRight w:val="0"/>
      <w:marTop w:val="0"/>
      <w:marBottom w:val="0"/>
      <w:divBdr>
        <w:top w:val="none" w:sz="0" w:space="0" w:color="auto"/>
        <w:left w:val="none" w:sz="0" w:space="0" w:color="auto"/>
        <w:bottom w:val="none" w:sz="0" w:space="0" w:color="auto"/>
        <w:right w:val="none" w:sz="0" w:space="0" w:color="auto"/>
      </w:divBdr>
    </w:div>
    <w:div w:id="1802379792">
      <w:bodyDiv w:val="1"/>
      <w:marLeft w:val="0"/>
      <w:marRight w:val="0"/>
      <w:marTop w:val="0"/>
      <w:marBottom w:val="0"/>
      <w:divBdr>
        <w:top w:val="none" w:sz="0" w:space="0" w:color="auto"/>
        <w:left w:val="none" w:sz="0" w:space="0" w:color="auto"/>
        <w:bottom w:val="none" w:sz="0" w:space="0" w:color="auto"/>
        <w:right w:val="none" w:sz="0" w:space="0" w:color="auto"/>
      </w:divBdr>
    </w:div>
    <w:div w:id="1965043594">
      <w:bodyDiv w:val="1"/>
      <w:marLeft w:val="0"/>
      <w:marRight w:val="0"/>
      <w:marTop w:val="0"/>
      <w:marBottom w:val="0"/>
      <w:divBdr>
        <w:top w:val="none" w:sz="0" w:space="0" w:color="auto"/>
        <w:left w:val="none" w:sz="0" w:space="0" w:color="auto"/>
        <w:bottom w:val="none" w:sz="0" w:space="0" w:color="auto"/>
        <w:right w:val="none" w:sz="0" w:space="0" w:color="auto"/>
      </w:divBdr>
    </w:div>
    <w:div w:id="21243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20</Pages>
  <Words>3203</Words>
  <Characters>18260</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Windows ユーザー</cp:lastModifiedBy>
  <cp:revision>4</cp:revision>
  <dcterms:created xsi:type="dcterms:W3CDTF">2018-04-14T00:09:00Z</dcterms:created>
  <dcterms:modified xsi:type="dcterms:W3CDTF">2018-04-14T01:10:00Z</dcterms:modified>
</cp:coreProperties>
</file>